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5040"/>
        <w:gridCol w:w="4428"/>
      </w:tblGrid>
      <w:tr w:rsidR="00E55840" w:rsidRPr="00E55840" w:rsidTr="00E55840">
        <w:tc>
          <w:tcPr>
            <w:tcW w:w="5040" w:type="dxa"/>
            <w:shd w:val="clear" w:color="auto" w:fill="365F91" w:themeFill="accent1" w:themeFillShade="BF"/>
          </w:tcPr>
          <w:p w:rsidR="00E55840" w:rsidRPr="00E55840" w:rsidRDefault="00E55840">
            <w:pPr>
              <w:rPr>
                <w:b/>
                <w:color w:val="FFFFFF" w:themeColor="background1"/>
                <w:sz w:val="24"/>
                <w:szCs w:val="24"/>
              </w:rPr>
            </w:pPr>
            <w:r w:rsidRPr="00E55840">
              <w:rPr>
                <w:b/>
                <w:color w:val="FFFFFF" w:themeColor="background1"/>
                <w:sz w:val="24"/>
                <w:szCs w:val="24"/>
              </w:rPr>
              <w:t>Vancouver Island University</w:t>
            </w:r>
          </w:p>
        </w:tc>
        <w:tc>
          <w:tcPr>
            <w:tcW w:w="4428" w:type="dxa"/>
            <w:shd w:val="clear" w:color="auto" w:fill="365F91" w:themeFill="accent1" w:themeFillShade="BF"/>
          </w:tcPr>
          <w:p w:rsidR="00E55840" w:rsidRPr="00E55840" w:rsidRDefault="00E55840" w:rsidP="00E55840">
            <w:pPr>
              <w:jc w:val="right"/>
              <w:rPr>
                <w:b/>
                <w:color w:val="FFFFFF" w:themeColor="background1"/>
                <w:sz w:val="24"/>
                <w:szCs w:val="24"/>
              </w:rPr>
            </w:pPr>
            <w:r>
              <w:rPr>
                <w:b/>
                <w:color w:val="FFFFFF" w:themeColor="background1"/>
                <w:sz w:val="24"/>
                <w:szCs w:val="24"/>
              </w:rPr>
              <w:t>Faculty</w:t>
            </w:r>
            <w:r w:rsidR="00A52155">
              <w:rPr>
                <w:b/>
                <w:color w:val="FFFFFF" w:themeColor="background1"/>
                <w:sz w:val="24"/>
                <w:szCs w:val="24"/>
              </w:rPr>
              <w:t xml:space="preserve"> of Management</w:t>
            </w:r>
          </w:p>
        </w:tc>
      </w:tr>
      <w:tr w:rsidR="00E55840" w:rsidRPr="00E55840" w:rsidTr="00E55840">
        <w:tc>
          <w:tcPr>
            <w:tcW w:w="5040" w:type="dxa"/>
            <w:shd w:val="clear" w:color="auto" w:fill="365F91" w:themeFill="accent1" w:themeFillShade="BF"/>
          </w:tcPr>
          <w:p w:rsidR="00E55840" w:rsidRPr="00E55840" w:rsidRDefault="00E55840" w:rsidP="0000185D">
            <w:pPr>
              <w:rPr>
                <w:b/>
                <w:color w:val="FFFFFF" w:themeColor="background1"/>
                <w:sz w:val="24"/>
                <w:szCs w:val="24"/>
              </w:rPr>
            </w:pPr>
            <w:r>
              <w:rPr>
                <w:b/>
                <w:color w:val="FFFFFF" w:themeColor="background1"/>
                <w:sz w:val="24"/>
                <w:szCs w:val="24"/>
              </w:rPr>
              <w:t>Summative Program Assessment 2012</w:t>
            </w:r>
          </w:p>
        </w:tc>
        <w:tc>
          <w:tcPr>
            <w:tcW w:w="4428" w:type="dxa"/>
            <w:shd w:val="clear" w:color="auto" w:fill="365F91" w:themeFill="accent1" w:themeFillShade="BF"/>
          </w:tcPr>
          <w:p w:rsidR="00E55840" w:rsidRPr="00E55840" w:rsidRDefault="00E55840" w:rsidP="0000185D">
            <w:pPr>
              <w:jc w:val="right"/>
              <w:rPr>
                <w:color w:val="FFFFFF" w:themeColor="background1"/>
                <w:sz w:val="24"/>
                <w:szCs w:val="24"/>
              </w:rPr>
            </w:pPr>
          </w:p>
        </w:tc>
      </w:tr>
      <w:tr w:rsidR="00E55840" w:rsidRPr="00E55840" w:rsidTr="00E55840">
        <w:tc>
          <w:tcPr>
            <w:tcW w:w="9468" w:type="dxa"/>
            <w:gridSpan w:val="2"/>
            <w:shd w:val="clear" w:color="auto" w:fill="365F91" w:themeFill="accent1" w:themeFillShade="BF"/>
            <w:vAlign w:val="center"/>
          </w:tcPr>
          <w:p w:rsidR="00E55840" w:rsidRPr="00E55840" w:rsidRDefault="00E55840" w:rsidP="00C73198">
            <w:pPr>
              <w:rPr>
                <w:color w:val="FFFFFF" w:themeColor="background1"/>
                <w:sz w:val="24"/>
                <w:szCs w:val="24"/>
              </w:rPr>
            </w:pPr>
            <w:r>
              <w:rPr>
                <w:b/>
                <w:color w:val="FFFFFF" w:themeColor="background1"/>
                <w:sz w:val="24"/>
                <w:szCs w:val="24"/>
              </w:rPr>
              <w:t xml:space="preserve">Program: </w:t>
            </w:r>
            <w:r w:rsidR="0000185D">
              <w:rPr>
                <w:b/>
                <w:color w:val="FFFFFF" w:themeColor="background1"/>
                <w:sz w:val="24"/>
                <w:szCs w:val="24"/>
              </w:rPr>
              <w:t xml:space="preserve"> B</w:t>
            </w:r>
            <w:r w:rsidR="004713F7">
              <w:rPr>
                <w:b/>
                <w:color w:val="FFFFFF" w:themeColor="background1"/>
                <w:sz w:val="24"/>
                <w:szCs w:val="24"/>
              </w:rPr>
              <w:t xml:space="preserve">achelor of </w:t>
            </w:r>
            <w:r w:rsidR="00A21308">
              <w:rPr>
                <w:b/>
                <w:color w:val="FFFFFF" w:themeColor="background1"/>
                <w:sz w:val="24"/>
                <w:szCs w:val="24"/>
              </w:rPr>
              <w:t>A</w:t>
            </w:r>
            <w:r w:rsidR="004713F7">
              <w:rPr>
                <w:b/>
                <w:color w:val="FFFFFF" w:themeColor="background1"/>
                <w:sz w:val="24"/>
                <w:szCs w:val="24"/>
              </w:rPr>
              <w:t>rts</w:t>
            </w:r>
            <w:r w:rsidR="00C73198">
              <w:rPr>
                <w:b/>
                <w:color w:val="FFFFFF" w:themeColor="background1"/>
                <w:sz w:val="24"/>
                <w:szCs w:val="24"/>
              </w:rPr>
              <w:t xml:space="preserve">, </w:t>
            </w:r>
            <w:r w:rsidR="0000185D">
              <w:rPr>
                <w:b/>
                <w:color w:val="FFFFFF" w:themeColor="background1"/>
                <w:sz w:val="24"/>
                <w:szCs w:val="24"/>
              </w:rPr>
              <w:t>Minor in</w:t>
            </w:r>
            <w:r w:rsidR="00A21308">
              <w:rPr>
                <w:b/>
                <w:color w:val="FFFFFF" w:themeColor="background1"/>
                <w:sz w:val="24"/>
                <w:szCs w:val="24"/>
              </w:rPr>
              <w:t xml:space="preserve"> </w:t>
            </w:r>
            <w:r w:rsidR="00C73198">
              <w:rPr>
                <w:b/>
                <w:color w:val="FFFFFF" w:themeColor="background1"/>
                <w:sz w:val="24"/>
                <w:szCs w:val="24"/>
              </w:rPr>
              <w:t>Business</w:t>
            </w:r>
          </w:p>
        </w:tc>
      </w:tr>
    </w:tbl>
    <w:p w:rsidR="002F0341" w:rsidRDefault="002F0341" w:rsidP="002F0341">
      <w:pPr>
        <w:spacing w:after="0" w:line="240" w:lineRule="auto"/>
        <w:rPr>
          <w:b/>
          <w:i/>
        </w:rPr>
      </w:pPr>
      <w:bookmarkStart w:id="0" w:name="_GoBack"/>
      <w:bookmarkEnd w:id="0"/>
    </w:p>
    <w:p w:rsidR="00F376CB" w:rsidRPr="003E153F" w:rsidRDefault="00E55840" w:rsidP="002F0341">
      <w:pPr>
        <w:spacing w:after="0" w:line="240" w:lineRule="auto"/>
        <w:rPr>
          <w:b/>
          <w:i/>
        </w:rPr>
      </w:pPr>
      <w:r w:rsidRPr="003E153F">
        <w:rPr>
          <w:b/>
          <w:i/>
        </w:rPr>
        <w:t>Context</w:t>
      </w:r>
    </w:p>
    <w:p w:rsidR="00C73198" w:rsidRPr="003E153F" w:rsidRDefault="00BA18DC" w:rsidP="00C73198">
      <w:pPr>
        <w:spacing w:after="0" w:line="240" w:lineRule="auto"/>
        <w:rPr>
          <w:sz w:val="24"/>
          <w:szCs w:val="24"/>
          <w:lang w:val="en-CA"/>
        </w:rPr>
      </w:pPr>
      <w:r w:rsidRPr="003E153F">
        <w:rPr>
          <w:sz w:val="24"/>
          <w:szCs w:val="24"/>
          <w:lang w:val="en-CA"/>
        </w:rPr>
        <w:t>The BA M</w:t>
      </w:r>
      <w:r w:rsidR="00C73198" w:rsidRPr="003E153F">
        <w:rPr>
          <w:sz w:val="24"/>
          <w:szCs w:val="24"/>
          <w:lang w:val="en-CA"/>
        </w:rPr>
        <w:t>ino</w:t>
      </w:r>
      <w:r w:rsidRPr="003E153F">
        <w:rPr>
          <w:sz w:val="24"/>
          <w:szCs w:val="24"/>
          <w:lang w:val="en-CA"/>
        </w:rPr>
        <w:t xml:space="preserve">r in </w:t>
      </w:r>
      <w:r w:rsidR="00C73198" w:rsidRPr="003E153F">
        <w:rPr>
          <w:sz w:val="24"/>
          <w:szCs w:val="24"/>
          <w:lang w:val="en-CA"/>
        </w:rPr>
        <w:t xml:space="preserve">Business </w:t>
      </w:r>
      <w:r w:rsidRPr="003E153F">
        <w:rPr>
          <w:sz w:val="24"/>
          <w:szCs w:val="24"/>
          <w:lang w:val="en-CA"/>
        </w:rPr>
        <w:t xml:space="preserve">was implemented </w:t>
      </w:r>
      <w:r w:rsidR="00C73198" w:rsidRPr="003E153F">
        <w:rPr>
          <w:sz w:val="24"/>
          <w:szCs w:val="24"/>
          <w:lang w:val="en-CA"/>
        </w:rPr>
        <w:t xml:space="preserve">to </w:t>
      </w:r>
      <w:r w:rsidR="00336112" w:rsidRPr="003E153F">
        <w:rPr>
          <w:sz w:val="24"/>
          <w:szCs w:val="24"/>
          <w:lang w:val="en-CA"/>
        </w:rPr>
        <w:t>enhance the</w:t>
      </w:r>
      <w:r w:rsidR="00C73198" w:rsidRPr="003E153F">
        <w:rPr>
          <w:sz w:val="24"/>
          <w:szCs w:val="24"/>
          <w:lang w:val="en-CA"/>
        </w:rPr>
        <w:t xml:space="preserve"> understanding of the role and nature of business in today's society and</w:t>
      </w:r>
      <w:r w:rsidR="00602C29" w:rsidRPr="003E153F">
        <w:rPr>
          <w:sz w:val="24"/>
          <w:szCs w:val="24"/>
          <w:lang w:val="en-CA"/>
        </w:rPr>
        <w:t>,</w:t>
      </w:r>
      <w:r w:rsidR="00C73198" w:rsidRPr="003E153F">
        <w:rPr>
          <w:sz w:val="24"/>
          <w:szCs w:val="24"/>
          <w:lang w:val="en-CA"/>
        </w:rPr>
        <w:t xml:space="preserve"> in particular</w:t>
      </w:r>
      <w:r w:rsidR="00602C29" w:rsidRPr="003E153F">
        <w:rPr>
          <w:sz w:val="24"/>
          <w:szCs w:val="24"/>
          <w:lang w:val="en-CA"/>
        </w:rPr>
        <w:t>,</w:t>
      </w:r>
      <w:r w:rsidR="00C73198" w:rsidRPr="003E153F">
        <w:rPr>
          <w:sz w:val="24"/>
          <w:szCs w:val="24"/>
          <w:lang w:val="en-CA"/>
        </w:rPr>
        <w:t xml:space="preserve"> the applied linkages between Social Sciences, </w:t>
      </w:r>
      <w:r w:rsidR="00336112" w:rsidRPr="003E153F">
        <w:rPr>
          <w:sz w:val="24"/>
          <w:szCs w:val="24"/>
          <w:lang w:val="en-CA"/>
        </w:rPr>
        <w:t>Humanities and Business. C</w:t>
      </w:r>
      <w:r w:rsidR="00C73198" w:rsidRPr="003E153F">
        <w:rPr>
          <w:sz w:val="24"/>
          <w:szCs w:val="24"/>
          <w:lang w:val="en-CA"/>
        </w:rPr>
        <w:t xml:space="preserve">ombined with studies in other areas, it provides students with business knowledge and skills that will enhance their opportunities for employment. </w:t>
      </w:r>
      <w:r w:rsidR="009C0DFA" w:rsidRPr="003E153F">
        <w:rPr>
          <w:sz w:val="24"/>
          <w:szCs w:val="24"/>
          <w:lang w:val="en-CA"/>
        </w:rPr>
        <w:t xml:space="preserve"> </w:t>
      </w:r>
      <w:r w:rsidR="00C73198" w:rsidRPr="003E153F">
        <w:rPr>
          <w:sz w:val="24"/>
          <w:szCs w:val="24"/>
          <w:lang w:val="en-CA"/>
        </w:rPr>
        <w:t>Students will develop an appreciation and understanding of how to achieve organizational objectives within the constraints and opportunities of a diverse and turbulent external environment</w:t>
      </w:r>
      <w:r w:rsidR="005E798C" w:rsidRPr="003E153F">
        <w:rPr>
          <w:sz w:val="24"/>
          <w:szCs w:val="24"/>
          <w:lang w:val="en-CA"/>
        </w:rPr>
        <w:t>.</w:t>
      </w:r>
    </w:p>
    <w:p w:rsidR="00BA18DC" w:rsidRPr="003E153F" w:rsidRDefault="00BA18DC" w:rsidP="00BA18DC">
      <w:pPr>
        <w:spacing w:after="0" w:line="240" w:lineRule="auto"/>
        <w:rPr>
          <w:sz w:val="24"/>
          <w:szCs w:val="24"/>
          <w:lang w:val="en-CA"/>
        </w:rPr>
      </w:pPr>
    </w:p>
    <w:p w:rsidR="002F0341" w:rsidRPr="003E153F" w:rsidRDefault="002F0341" w:rsidP="00C73198">
      <w:pPr>
        <w:spacing w:after="0" w:line="240" w:lineRule="auto"/>
      </w:pPr>
    </w:p>
    <w:p w:rsidR="00E55840" w:rsidRPr="003E153F" w:rsidRDefault="00E55840" w:rsidP="002F0341">
      <w:pPr>
        <w:spacing w:after="0" w:line="240" w:lineRule="auto"/>
        <w:rPr>
          <w:b/>
          <w:i/>
        </w:rPr>
      </w:pPr>
      <w:r w:rsidRPr="003E153F">
        <w:rPr>
          <w:b/>
          <w:i/>
        </w:rPr>
        <w:t>Relevance</w:t>
      </w:r>
    </w:p>
    <w:p w:rsidR="002F0341" w:rsidRPr="003E153F" w:rsidRDefault="005D7664" w:rsidP="00336112">
      <w:pPr>
        <w:pStyle w:val="ListParagraph"/>
        <w:numPr>
          <w:ilvl w:val="0"/>
          <w:numId w:val="18"/>
        </w:numPr>
        <w:spacing w:after="0" w:line="240" w:lineRule="auto"/>
        <w:rPr>
          <w:sz w:val="24"/>
          <w:szCs w:val="24"/>
          <w:lang w:val="en-CA"/>
        </w:rPr>
      </w:pPr>
      <w:r w:rsidRPr="003E153F">
        <w:rPr>
          <w:sz w:val="24"/>
          <w:szCs w:val="24"/>
          <w:lang w:val="en-CA"/>
        </w:rPr>
        <w:t>The headcount for the three years 2008 to 2010 is 26, 21, and 19 and FTE count is 6.1, 6.1, and 3.1.</w:t>
      </w:r>
    </w:p>
    <w:p w:rsidR="005D7664" w:rsidRPr="003E153F" w:rsidRDefault="005D7664" w:rsidP="00336112">
      <w:pPr>
        <w:pStyle w:val="ListParagraph"/>
        <w:numPr>
          <w:ilvl w:val="0"/>
          <w:numId w:val="18"/>
        </w:numPr>
        <w:spacing w:after="0" w:line="240" w:lineRule="auto"/>
        <w:rPr>
          <w:sz w:val="24"/>
          <w:szCs w:val="24"/>
          <w:lang w:val="en-CA"/>
        </w:rPr>
      </w:pPr>
      <w:r w:rsidRPr="003E153F">
        <w:rPr>
          <w:sz w:val="24"/>
          <w:szCs w:val="24"/>
          <w:lang w:val="en-CA"/>
        </w:rPr>
        <w:t xml:space="preserve">There is much value </w:t>
      </w:r>
      <w:r w:rsidR="009C0DFA" w:rsidRPr="003E153F">
        <w:rPr>
          <w:sz w:val="24"/>
          <w:szCs w:val="24"/>
          <w:lang w:val="en-CA"/>
        </w:rPr>
        <w:t xml:space="preserve">to students </w:t>
      </w:r>
      <w:r w:rsidRPr="003E153F">
        <w:rPr>
          <w:sz w:val="24"/>
          <w:szCs w:val="24"/>
          <w:lang w:val="en-CA"/>
        </w:rPr>
        <w:t>in the program</w:t>
      </w:r>
      <w:r w:rsidR="009C0DFA" w:rsidRPr="003E153F">
        <w:rPr>
          <w:sz w:val="24"/>
          <w:szCs w:val="24"/>
          <w:lang w:val="en-CA"/>
        </w:rPr>
        <w:t xml:space="preserve"> from anecdotal student feedback</w:t>
      </w:r>
      <w:r w:rsidR="00336112" w:rsidRPr="003E153F">
        <w:rPr>
          <w:sz w:val="24"/>
          <w:szCs w:val="24"/>
          <w:lang w:val="en-CA"/>
        </w:rPr>
        <w:t>.</w:t>
      </w:r>
    </w:p>
    <w:p w:rsidR="001801C0" w:rsidRPr="003E153F" w:rsidRDefault="001801C0" w:rsidP="00336112">
      <w:pPr>
        <w:pStyle w:val="ListParagraph"/>
        <w:numPr>
          <w:ilvl w:val="0"/>
          <w:numId w:val="18"/>
        </w:numPr>
        <w:spacing w:after="0" w:line="240" w:lineRule="auto"/>
        <w:rPr>
          <w:sz w:val="24"/>
          <w:szCs w:val="24"/>
          <w:lang w:val="en-CA"/>
        </w:rPr>
      </w:pPr>
      <w:r w:rsidRPr="003E153F">
        <w:rPr>
          <w:sz w:val="24"/>
          <w:szCs w:val="24"/>
          <w:lang w:val="en-CA"/>
        </w:rPr>
        <w:t xml:space="preserve">There is also potential for broader </w:t>
      </w:r>
      <w:r w:rsidR="005E798C" w:rsidRPr="003E153F">
        <w:rPr>
          <w:sz w:val="24"/>
          <w:szCs w:val="24"/>
          <w:lang w:val="en-CA"/>
        </w:rPr>
        <w:t>pro</w:t>
      </w:r>
      <w:r w:rsidR="00426012">
        <w:rPr>
          <w:sz w:val="24"/>
          <w:szCs w:val="24"/>
          <w:lang w:val="en-CA"/>
        </w:rPr>
        <w:t>motion of the minor to students in programs</w:t>
      </w:r>
      <w:r w:rsidR="005E798C" w:rsidRPr="003E153F">
        <w:rPr>
          <w:sz w:val="24"/>
          <w:szCs w:val="24"/>
          <w:lang w:val="en-CA"/>
        </w:rPr>
        <w:t xml:space="preserve"> such as digital art and design, fine arts</w:t>
      </w:r>
      <w:r w:rsidR="00E55FD5" w:rsidRPr="003E153F">
        <w:rPr>
          <w:sz w:val="24"/>
          <w:szCs w:val="24"/>
          <w:lang w:val="en-CA"/>
        </w:rPr>
        <w:t>,</w:t>
      </w:r>
      <w:r w:rsidR="005E798C" w:rsidRPr="003E153F">
        <w:rPr>
          <w:sz w:val="24"/>
          <w:szCs w:val="24"/>
          <w:lang w:val="en-CA"/>
        </w:rPr>
        <w:t xml:space="preserve"> music</w:t>
      </w:r>
      <w:r w:rsidR="00E55FD5" w:rsidRPr="003E153F">
        <w:rPr>
          <w:sz w:val="24"/>
          <w:szCs w:val="24"/>
          <w:lang w:val="en-CA"/>
        </w:rPr>
        <w:t xml:space="preserve">, </w:t>
      </w:r>
      <w:r w:rsidR="00426012">
        <w:rPr>
          <w:sz w:val="24"/>
          <w:szCs w:val="24"/>
          <w:lang w:val="en-CA"/>
        </w:rPr>
        <w:t>creative writing (with</w:t>
      </w:r>
      <w:r w:rsidR="00E55FD5" w:rsidRPr="00426012">
        <w:rPr>
          <w:sz w:val="24"/>
          <w:szCs w:val="24"/>
          <w:lang w:val="en-CA"/>
        </w:rPr>
        <w:t xml:space="preserve"> a publishing and a journalism focus), and digital media studies</w:t>
      </w:r>
      <w:r w:rsidR="00426012">
        <w:rPr>
          <w:sz w:val="24"/>
          <w:szCs w:val="24"/>
          <w:lang w:val="en-CA"/>
        </w:rPr>
        <w:t xml:space="preserve"> students;</w:t>
      </w:r>
      <w:r w:rsidR="005E798C" w:rsidRPr="003E153F">
        <w:rPr>
          <w:sz w:val="24"/>
          <w:szCs w:val="24"/>
          <w:lang w:val="en-CA"/>
        </w:rPr>
        <w:t xml:space="preserve"> </w:t>
      </w:r>
      <w:r w:rsidR="00877C0F">
        <w:rPr>
          <w:sz w:val="24"/>
          <w:szCs w:val="24"/>
          <w:lang w:val="en-CA"/>
        </w:rPr>
        <w:t xml:space="preserve">these are </w:t>
      </w:r>
      <w:r w:rsidR="005E798C" w:rsidRPr="003E153F">
        <w:rPr>
          <w:sz w:val="24"/>
          <w:szCs w:val="24"/>
          <w:lang w:val="en-CA"/>
        </w:rPr>
        <w:t>students who may pursu</w:t>
      </w:r>
      <w:r w:rsidR="00877C0F">
        <w:rPr>
          <w:sz w:val="24"/>
          <w:szCs w:val="24"/>
          <w:lang w:val="en-CA"/>
        </w:rPr>
        <w:t>e</w:t>
      </w:r>
      <w:r w:rsidR="005E798C" w:rsidRPr="003E153F">
        <w:rPr>
          <w:sz w:val="24"/>
          <w:szCs w:val="24"/>
          <w:lang w:val="en-CA"/>
        </w:rPr>
        <w:t xml:space="preserve"> an entrepreneurial career where the minor would help support that direction</w:t>
      </w:r>
      <w:r w:rsidR="00426012">
        <w:rPr>
          <w:sz w:val="24"/>
          <w:szCs w:val="24"/>
          <w:lang w:val="en-CA"/>
        </w:rPr>
        <w:t>.</w:t>
      </w:r>
    </w:p>
    <w:p w:rsidR="00336112" w:rsidRPr="003E153F" w:rsidRDefault="00336112" w:rsidP="00336112">
      <w:pPr>
        <w:pStyle w:val="ListParagraph"/>
        <w:spacing w:after="0" w:line="240" w:lineRule="auto"/>
        <w:ind w:left="360"/>
      </w:pPr>
    </w:p>
    <w:p w:rsidR="00336112" w:rsidRPr="003E153F" w:rsidRDefault="00336112" w:rsidP="00336112">
      <w:pPr>
        <w:pStyle w:val="ListParagraph"/>
        <w:spacing w:after="0" w:line="240" w:lineRule="auto"/>
        <w:ind w:left="360"/>
      </w:pPr>
    </w:p>
    <w:p w:rsidR="00E55840" w:rsidRPr="003E153F" w:rsidRDefault="009F6839" w:rsidP="002F0341">
      <w:pPr>
        <w:spacing w:after="0" w:line="240" w:lineRule="auto"/>
        <w:rPr>
          <w:b/>
          <w:i/>
        </w:rPr>
      </w:pPr>
      <w:r w:rsidRPr="003E153F">
        <w:rPr>
          <w:b/>
          <w:i/>
        </w:rPr>
        <w:t>Quality</w:t>
      </w:r>
    </w:p>
    <w:p w:rsidR="00BA18DC" w:rsidRPr="003E153F" w:rsidRDefault="005D7664" w:rsidP="00E447D7">
      <w:pPr>
        <w:pStyle w:val="ListParagraph"/>
        <w:numPr>
          <w:ilvl w:val="0"/>
          <w:numId w:val="18"/>
        </w:numPr>
        <w:spacing w:after="0" w:line="240" w:lineRule="auto"/>
        <w:rPr>
          <w:sz w:val="24"/>
          <w:szCs w:val="24"/>
          <w:lang w:val="en-CA"/>
        </w:rPr>
      </w:pPr>
      <w:r w:rsidRPr="003E153F">
        <w:rPr>
          <w:sz w:val="24"/>
          <w:szCs w:val="24"/>
          <w:lang w:val="en-CA"/>
        </w:rPr>
        <w:t>T</w:t>
      </w:r>
      <w:r w:rsidR="00BA18DC" w:rsidRPr="003E153F">
        <w:rPr>
          <w:sz w:val="24"/>
          <w:szCs w:val="24"/>
          <w:lang w:val="en-CA"/>
        </w:rPr>
        <w:t xml:space="preserve">he best qualitative measure is </w:t>
      </w:r>
      <w:r w:rsidRPr="003E153F">
        <w:rPr>
          <w:sz w:val="24"/>
          <w:szCs w:val="24"/>
          <w:lang w:val="en-CA"/>
        </w:rPr>
        <w:t xml:space="preserve">to examine how students are able to pursue their chosen career and to apply business knowledge and skills to the pursuit of this career.  The business skills and knowledge include numeracy, communications, computer applications, </w:t>
      </w:r>
      <w:r w:rsidR="002D36A7" w:rsidRPr="003E153F">
        <w:rPr>
          <w:sz w:val="24"/>
          <w:szCs w:val="24"/>
          <w:lang w:val="en-CA"/>
        </w:rPr>
        <w:t>marketing and management skills.</w:t>
      </w:r>
    </w:p>
    <w:p w:rsidR="00336112" w:rsidRPr="003E153F" w:rsidRDefault="00336112" w:rsidP="00336112">
      <w:pPr>
        <w:pStyle w:val="ListParagraph"/>
        <w:numPr>
          <w:ilvl w:val="0"/>
          <w:numId w:val="18"/>
        </w:numPr>
        <w:spacing w:after="0" w:line="240" w:lineRule="auto"/>
        <w:rPr>
          <w:strike/>
          <w:sz w:val="24"/>
          <w:szCs w:val="24"/>
          <w:lang w:val="en-CA"/>
        </w:rPr>
      </w:pPr>
      <w:r w:rsidRPr="003E153F">
        <w:rPr>
          <w:sz w:val="24"/>
          <w:szCs w:val="24"/>
          <w:lang w:val="en-CA"/>
        </w:rPr>
        <w:t>One of the initial major reasons for the BA, Business Minor was to address a student need for business courses to supplement their major area of studies and to provide skills needed to operate their own or work in a variety of businesses after graduation.</w:t>
      </w:r>
    </w:p>
    <w:p w:rsidR="00D6793C" w:rsidRPr="00426012" w:rsidRDefault="00D6793C" w:rsidP="002D36A7">
      <w:pPr>
        <w:pStyle w:val="ListParagraph"/>
        <w:numPr>
          <w:ilvl w:val="0"/>
          <w:numId w:val="18"/>
        </w:numPr>
        <w:rPr>
          <w:sz w:val="24"/>
          <w:szCs w:val="24"/>
          <w:lang w:val="en-CA"/>
        </w:rPr>
      </w:pPr>
      <w:r w:rsidRPr="00426012">
        <w:rPr>
          <w:sz w:val="24"/>
          <w:szCs w:val="24"/>
          <w:lang w:val="en-CA"/>
        </w:rPr>
        <w:t>Depending</w:t>
      </w:r>
      <w:r w:rsidR="00E55FD5" w:rsidRPr="00426012">
        <w:rPr>
          <w:sz w:val="24"/>
          <w:szCs w:val="24"/>
          <w:lang w:val="en-CA"/>
        </w:rPr>
        <w:t xml:space="preserve"> on the business courses chosen</w:t>
      </w:r>
      <w:r w:rsidRPr="00426012">
        <w:rPr>
          <w:sz w:val="24"/>
          <w:szCs w:val="24"/>
          <w:lang w:val="en-CA"/>
        </w:rPr>
        <w:t>, e</w:t>
      </w:r>
      <w:r w:rsidR="002D36A7" w:rsidRPr="00426012">
        <w:rPr>
          <w:sz w:val="24"/>
          <w:szCs w:val="24"/>
          <w:lang w:val="en-CA"/>
        </w:rPr>
        <w:t xml:space="preserve">xternal designations </w:t>
      </w:r>
      <w:r w:rsidRPr="00426012">
        <w:rPr>
          <w:sz w:val="24"/>
          <w:szCs w:val="24"/>
          <w:lang w:val="en-CA"/>
        </w:rPr>
        <w:t xml:space="preserve">are </w:t>
      </w:r>
      <w:r w:rsidR="002D36A7" w:rsidRPr="00426012">
        <w:rPr>
          <w:sz w:val="24"/>
          <w:szCs w:val="24"/>
          <w:lang w:val="en-CA"/>
        </w:rPr>
        <w:t xml:space="preserve">available for students to complete during the </w:t>
      </w:r>
      <w:r w:rsidRPr="00426012">
        <w:rPr>
          <w:sz w:val="24"/>
          <w:szCs w:val="24"/>
          <w:lang w:val="en-CA"/>
        </w:rPr>
        <w:t xml:space="preserve">program including the </w:t>
      </w:r>
      <w:r w:rsidR="002D36A7" w:rsidRPr="00426012">
        <w:rPr>
          <w:sz w:val="24"/>
          <w:szCs w:val="24"/>
          <w:lang w:val="en-CA"/>
        </w:rPr>
        <w:t>Canadian Institute of Financial Planning; Canadian Investment Funds Institute of Canada Certificate; Canadian Insurance Life License Qualification Program Certificate of Completion</w:t>
      </w:r>
      <w:r w:rsidRPr="00426012">
        <w:rPr>
          <w:sz w:val="24"/>
          <w:szCs w:val="24"/>
          <w:lang w:val="en-CA"/>
        </w:rPr>
        <w:t>.</w:t>
      </w:r>
    </w:p>
    <w:p w:rsidR="002D36A7" w:rsidRPr="006D6FDB" w:rsidRDefault="002D36A7" w:rsidP="002D36A7">
      <w:pPr>
        <w:pStyle w:val="ListParagraph"/>
        <w:numPr>
          <w:ilvl w:val="0"/>
          <w:numId w:val="18"/>
        </w:numPr>
        <w:rPr>
          <w:sz w:val="24"/>
          <w:szCs w:val="24"/>
        </w:rPr>
      </w:pPr>
      <w:r w:rsidRPr="006D6FDB">
        <w:rPr>
          <w:sz w:val="24"/>
          <w:szCs w:val="24"/>
        </w:rPr>
        <w:t xml:space="preserve">ACBSP accreditation enhances enrollment </w:t>
      </w:r>
      <w:r w:rsidR="00D6793C" w:rsidRPr="006D6FDB">
        <w:rPr>
          <w:sz w:val="24"/>
          <w:szCs w:val="24"/>
        </w:rPr>
        <w:t>and provides assurance to business owners of the quality of the business credentials</w:t>
      </w:r>
      <w:r w:rsidRPr="006D6FDB">
        <w:rPr>
          <w:sz w:val="24"/>
          <w:szCs w:val="24"/>
        </w:rPr>
        <w:t>.</w:t>
      </w:r>
    </w:p>
    <w:p w:rsidR="00D6793C" w:rsidRPr="003E153F" w:rsidRDefault="00BA18DC" w:rsidP="00DD30C6">
      <w:pPr>
        <w:pStyle w:val="ListParagraph"/>
        <w:numPr>
          <w:ilvl w:val="0"/>
          <w:numId w:val="20"/>
        </w:numPr>
        <w:spacing w:after="0" w:line="240" w:lineRule="auto"/>
        <w:rPr>
          <w:sz w:val="24"/>
          <w:szCs w:val="24"/>
          <w:lang w:val="en-CA"/>
        </w:rPr>
      </w:pPr>
      <w:r w:rsidRPr="003E153F">
        <w:rPr>
          <w:sz w:val="24"/>
          <w:szCs w:val="24"/>
          <w:lang w:val="en-CA"/>
        </w:rPr>
        <w:t>Students are supported not only by a professional faculty but also by student tutors</w:t>
      </w:r>
      <w:r w:rsidR="00D6793C" w:rsidRPr="003E153F">
        <w:rPr>
          <w:sz w:val="24"/>
          <w:szCs w:val="24"/>
          <w:lang w:val="en-CA"/>
        </w:rPr>
        <w:t xml:space="preserve"> in Accounting, Finance and Economics.</w:t>
      </w:r>
    </w:p>
    <w:p w:rsidR="00BA18DC" w:rsidRPr="003E153F" w:rsidRDefault="00BA18DC" w:rsidP="00DD30C6">
      <w:pPr>
        <w:pStyle w:val="ListParagraph"/>
        <w:numPr>
          <w:ilvl w:val="0"/>
          <w:numId w:val="20"/>
        </w:numPr>
        <w:spacing w:after="0" w:line="240" w:lineRule="auto"/>
        <w:rPr>
          <w:sz w:val="24"/>
          <w:szCs w:val="24"/>
          <w:lang w:val="en-CA"/>
        </w:rPr>
      </w:pPr>
      <w:r w:rsidRPr="003E153F">
        <w:rPr>
          <w:sz w:val="24"/>
          <w:szCs w:val="24"/>
          <w:lang w:val="en-CA"/>
        </w:rPr>
        <w:t>Faculty members are current in the</w:t>
      </w:r>
      <w:r w:rsidR="00D6793C" w:rsidRPr="003E153F">
        <w:rPr>
          <w:sz w:val="24"/>
          <w:szCs w:val="24"/>
          <w:lang w:val="en-CA"/>
        </w:rPr>
        <w:t>ir</w:t>
      </w:r>
      <w:r w:rsidRPr="003E153F">
        <w:rPr>
          <w:sz w:val="24"/>
          <w:szCs w:val="24"/>
          <w:lang w:val="en-CA"/>
        </w:rPr>
        <w:t xml:space="preserve"> profession</w:t>
      </w:r>
      <w:r w:rsidR="00D6793C" w:rsidRPr="003E153F">
        <w:rPr>
          <w:sz w:val="24"/>
          <w:szCs w:val="24"/>
          <w:lang w:val="en-CA"/>
        </w:rPr>
        <w:t>s</w:t>
      </w:r>
      <w:r w:rsidRPr="003E153F">
        <w:rPr>
          <w:sz w:val="24"/>
          <w:szCs w:val="24"/>
          <w:lang w:val="en-CA"/>
        </w:rPr>
        <w:t xml:space="preserve">, attend conferences, and </w:t>
      </w:r>
      <w:r w:rsidR="002D36A7" w:rsidRPr="003E153F">
        <w:rPr>
          <w:sz w:val="24"/>
          <w:szCs w:val="24"/>
          <w:lang w:val="en-CA"/>
        </w:rPr>
        <w:t xml:space="preserve">are </w:t>
      </w:r>
      <w:r w:rsidRPr="003E153F">
        <w:rPr>
          <w:sz w:val="24"/>
          <w:szCs w:val="24"/>
          <w:lang w:val="en-CA"/>
        </w:rPr>
        <w:t>active</w:t>
      </w:r>
      <w:r w:rsidR="00D6793C" w:rsidRPr="003E153F">
        <w:rPr>
          <w:sz w:val="24"/>
          <w:szCs w:val="24"/>
          <w:lang w:val="en-CA"/>
        </w:rPr>
        <w:t xml:space="preserve"> involved</w:t>
      </w:r>
      <w:r w:rsidR="002D36A7" w:rsidRPr="003E153F">
        <w:rPr>
          <w:sz w:val="24"/>
          <w:szCs w:val="24"/>
          <w:lang w:val="en-CA"/>
        </w:rPr>
        <w:t xml:space="preserve"> in </w:t>
      </w:r>
      <w:r w:rsidR="00D6793C" w:rsidRPr="003E153F">
        <w:rPr>
          <w:sz w:val="24"/>
          <w:szCs w:val="24"/>
          <w:lang w:val="en-CA"/>
        </w:rPr>
        <w:t xml:space="preserve">the business </w:t>
      </w:r>
      <w:r w:rsidR="002D36A7" w:rsidRPr="003E153F">
        <w:rPr>
          <w:sz w:val="24"/>
          <w:szCs w:val="24"/>
          <w:lang w:val="en-CA"/>
        </w:rPr>
        <w:t>commu</w:t>
      </w:r>
      <w:r w:rsidR="00D6793C" w:rsidRPr="003E153F">
        <w:rPr>
          <w:sz w:val="24"/>
          <w:szCs w:val="24"/>
          <w:lang w:val="en-CA"/>
        </w:rPr>
        <w:t>nity.</w:t>
      </w:r>
    </w:p>
    <w:p w:rsidR="002F0341" w:rsidRDefault="002F0341" w:rsidP="002F0341">
      <w:pPr>
        <w:spacing w:after="0" w:line="240" w:lineRule="auto"/>
        <w:ind w:left="360"/>
      </w:pPr>
    </w:p>
    <w:p w:rsidR="003E153F" w:rsidRPr="003E153F" w:rsidRDefault="003E153F" w:rsidP="002F0341">
      <w:pPr>
        <w:spacing w:after="0" w:line="240" w:lineRule="auto"/>
        <w:ind w:left="360"/>
      </w:pPr>
    </w:p>
    <w:p w:rsidR="00E55840" w:rsidRPr="003E153F" w:rsidRDefault="00E55840" w:rsidP="002F0341">
      <w:pPr>
        <w:spacing w:after="0" w:line="240" w:lineRule="auto"/>
        <w:rPr>
          <w:b/>
          <w:i/>
        </w:rPr>
      </w:pPr>
      <w:r w:rsidRPr="003E153F">
        <w:rPr>
          <w:b/>
          <w:i/>
        </w:rPr>
        <w:t>Financial Performance</w:t>
      </w:r>
    </w:p>
    <w:p w:rsidR="00BA18DC" w:rsidRPr="003E153F" w:rsidRDefault="00D6793C" w:rsidP="00DD30C6">
      <w:pPr>
        <w:pStyle w:val="ListParagraph"/>
        <w:numPr>
          <w:ilvl w:val="0"/>
          <w:numId w:val="21"/>
        </w:numPr>
        <w:spacing w:after="0" w:line="240" w:lineRule="auto"/>
        <w:rPr>
          <w:sz w:val="24"/>
          <w:szCs w:val="24"/>
          <w:lang w:val="en-CA"/>
        </w:rPr>
      </w:pPr>
      <w:r w:rsidRPr="003E153F">
        <w:rPr>
          <w:sz w:val="24"/>
          <w:szCs w:val="24"/>
          <w:lang w:val="en-CA"/>
        </w:rPr>
        <w:t>T</w:t>
      </w:r>
      <w:r w:rsidR="00BA18DC" w:rsidRPr="003E153F">
        <w:rPr>
          <w:sz w:val="24"/>
          <w:szCs w:val="24"/>
          <w:lang w:val="en-CA"/>
        </w:rPr>
        <w:t xml:space="preserve">he cost </w:t>
      </w:r>
      <w:r w:rsidR="00DD30C6" w:rsidRPr="003E153F">
        <w:rPr>
          <w:sz w:val="24"/>
          <w:szCs w:val="24"/>
          <w:lang w:val="en-CA"/>
        </w:rPr>
        <w:t xml:space="preserve">per FTE </w:t>
      </w:r>
      <w:r w:rsidR="009C0DFA" w:rsidRPr="003E153F">
        <w:rPr>
          <w:sz w:val="24"/>
          <w:szCs w:val="24"/>
          <w:lang w:val="en-CA"/>
        </w:rPr>
        <w:t xml:space="preserve">of the business portion </w:t>
      </w:r>
      <w:r w:rsidR="00BA18DC" w:rsidRPr="003E153F">
        <w:rPr>
          <w:sz w:val="24"/>
          <w:szCs w:val="24"/>
          <w:lang w:val="en-CA"/>
        </w:rPr>
        <w:t>is $3,718 for the academic year 2010/11.  This is almost 50% less than the VIU overall a</w:t>
      </w:r>
      <w:r w:rsidRPr="003E153F">
        <w:rPr>
          <w:sz w:val="24"/>
          <w:szCs w:val="24"/>
          <w:lang w:val="en-CA"/>
        </w:rPr>
        <w:t>verage cost of $7,285 per FTE.</w:t>
      </w:r>
    </w:p>
    <w:p w:rsidR="0000185D" w:rsidRDefault="0000185D" w:rsidP="002F0341">
      <w:pPr>
        <w:spacing w:after="0" w:line="240" w:lineRule="auto"/>
        <w:ind w:left="360"/>
      </w:pPr>
    </w:p>
    <w:p w:rsidR="003E153F" w:rsidRPr="003E153F" w:rsidRDefault="003E153F" w:rsidP="002F0341">
      <w:pPr>
        <w:spacing w:after="0" w:line="240" w:lineRule="auto"/>
        <w:ind w:left="360"/>
      </w:pPr>
    </w:p>
    <w:p w:rsidR="00E55840" w:rsidRPr="003E153F" w:rsidRDefault="009F6839" w:rsidP="002F0341">
      <w:pPr>
        <w:spacing w:after="0" w:line="240" w:lineRule="auto"/>
        <w:rPr>
          <w:b/>
          <w:i/>
        </w:rPr>
      </w:pPr>
      <w:r w:rsidRPr="003E153F">
        <w:rPr>
          <w:b/>
          <w:i/>
        </w:rPr>
        <w:t>Access</w:t>
      </w:r>
    </w:p>
    <w:p w:rsidR="00BA18DC" w:rsidRPr="003E153F" w:rsidRDefault="00BA18DC" w:rsidP="00DD30C6">
      <w:pPr>
        <w:pStyle w:val="ListParagraph"/>
        <w:numPr>
          <w:ilvl w:val="0"/>
          <w:numId w:val="22"/>
        </w:numPr>
        <w:rPr>
          <w:sz w:val="24"/>
          <w:szCs w:val="24"/>
          <w:lang w:val="en-CA"/>
        </w:rPr>
      </w:pPr>
      <w:r w:rsidRPr="003E153F">
        <w:rPr>
          <w:sz w:val="24"/>
          <w:szCs w:val="24"/>
          <w:lang w:val="en-CA"/>
        </w:rPr>
        <w:t xml:space="preserve">To increase access, </w:t>
      </w:r>
      <w:r w:rsidR="00336112" w:rsidRPr="003E153F">
        <w:rPr>
          <w:sz w:val="24"/>
          <w:szCs w:val="24"/>
          <w:lang w:val="en-CA"/>
        </w:rPr>
        <w:t xml:space="preserve">the BBA Advisor will work with the BA Advisor(s) to hold reserves for students in this program and </w:t>
      </w:r>
      <w:r w:rsidR="000566DA" w:rsidRPr="003E153F">
        <w:rPr>
          <w:sz w:val="24"/>
          <w:szCs w:val="24"/>
          <w:lang w:val="en-CA"/>
        </w:rPr>
        <w:t xml:space="preserve">to </w:t>
      </w:r>
      <w:r w:rsidR="00336112" w:rsidRPr="003E153F">
        <w:rPr>
          <w:sz w:val="24"/>
          <w:szCs w:val="24"/>
          <w:lang w:val="en-CA"/>
        </w:rPr>
        <w:t>accommodat</w:t>
      </w:r>
      <w:r w:rsidR="000566DA" w:rsidRPr="003E153F">
        <w:rPr>
          <w:sz w:val="24"/>
          <w:szCs w:val="24"/>
          <w:lang w:val="en-CA"/>
        </w:rPr>
        <w:t>e</w:t>
      </w:r>
      <w:r w:rsidR="00336112" w:rsidRPr="003E153F">
        <w:rPr>
          <w:sz w:val="24"/>
          <w:szCs w:val="24"/>
          <w:lang w:val="en-CA"/>
        </w:rPr>
        <w:t xml:space="preserve"> the academic schedule for their concentrations.</w:t>
      </w:r>
    </w:p>
    <w:p w:rsidR="003E153F" w:rsidRDefault="003E153F" w:rsidP="002F0341">
      <w:pPr>
        <w:spacing w:after="0" w:line="240" w:lineRule="auto"/>
        <w:rPr>
          <w:b/>
          <w:i/>
        </w:rPr>
      </w:pPr>
    </w:p>
    <w:p w:rsidR="00E55840" w:rsidRPr="003E153F" w:rsidRDefault="00E55840" w:rsidP="002F0341">
      <w:pPr>
        <w:spacing w:after="0" w:line="240" w:lineRule="auto"/>
        <w:rPr>
          <w:b/>
          <w:i/>
        </w:rPr>
      </w:pPr>
      <w:r w:rsidRPr="003E153F">
        <w:rPr>
          <w:b/>
          <w:i/>
        </w:rPr>
        <w:t>Institutional Priorities</w:t>
      </w:r>
    </w:p>
    <w:p w:rsidR="00336112" w:rsidRPr="003E153F" w:rsidRDefault="00336112" w:rsidP="00336112">
      <w:pPr>
        <w:pStyle w:val="ListParagraph"/>
        <w:numPr>
          <w:ilvl w:val="0"/>
          <w:numId w:val="22"/>
        </w:numPr>
        <w:rPr>
          <w:sz w:val="24"/>
          <w:szCs w:val="24"/>
          <w:lang w:val="en-CA"/>
        </w:rPr>
      </w:pPr>
      <w:r w:rsidRPr="003E153F">
        <w:rPr>
          <w:sz w:val="24"/>
          <w:szCs w:val="24"/>
          <w:lang w:val="en-CA"/>
        </w:rPr>
        <w:t>This program satisfies</w:t>
      </w:r>
      <w:r w:rsidR="00BA18DC" w:rsidRPr="003E153F">
        <w:rPr>
          <w:sz w:val="24"/>
          <w:szCs w:val="24"/>
          <w:lang w:val="en-CA"/>
        </w:rPr>
        <w:t xml:space="preserve"> the interdisciplinary approach to teaching and learning.</w:t>
      </w:r>
    </w:p>
    <w:p w:rsidR="006F65AF" w:rsidRPr="003E153F" w:rsidRDefault="006F65AF" w:rsidP="00336112">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288"/>
        <w:gridCol w:w="2880"/>
        <w:gridCol w:w="2430"/>
        <w:gridCol w:w="1247"/>
        <w:gridCol w:w="1247"/>
        <w:gridCol w:w="1248"/>
        <w:gridCol w:w="236"/>
      </w:tblGrid>
      <w:tr w:rsidR="000D1F00" w:rsidRPr="003E153F" w:rsidTr="00932EDF">
        <w:trPr>
          <w:trHeight w:val="108"/>
        </w:trPr>
        <w:tc>
          <w:tcPr>
            <w:tcW w:w="288" w:type="dxa"/>
            <w:shd w:val="clear" w:color="auto" w:fill="365F91" w:themeFill="accent1" w:themeFillShade="BF"/>
          </w:tcPr>
          <w:p w:rsidR="000D1F00" w:rsidRPr="003E153F" w:rsidRDefault="000D1F00" w:rsidP="002F0341">
            <w:pPr>
              <w:rPr>
                <w:color w:val="FFFFFF" w:themeColor="background1"/>
                <w:sz w:val="16"/>
                <w:szCs w:val="16"/>
              </w:rPr>
            </w:pPr>
          </w:p>
        </w:tc>
        <w:tc>
          <w:tcPr>
            <w:tcW w:w="2880" w:type="dxa"/>
            <w:shd w:val="clear" w:color="auto" w:fill="365F91" w:themeFill="accent1" w:themeFillShade="BF"/>
            <w:vAlign w:val="center"/>
          </w:tcPr>
          <w:p w:rsidR="000D1F00" w:rsidRPr="003E153F" w:rsidRDefault="000D1F00" w:rsidP="00E55840">
            <w:pPr>
              <w:rPr>
                <w:color w:val="FFFFFF" w:themeColor="background1"/>
                <w:sz w:val="16"/>
                <w:szCs w:val="16"/>
              </w:rPr>
            </w:pPr>
          </w:p>
        </w:tc>
        <w:tc>
          <w:tcPr>
            <w:tcW w:w="4924" w:type="dxa"/>
            <w:gridSpan w:val="3"/>
            <w:shd w:val="clear" w:color="auto" w:fill="365F91" w:themeFill="accent1" w:themeFillShade="BF"/>
          </w:tcPr>
          <w:p w:rsidR="000D1F00" w:rsidRPr="003E153F" w:rsidRDefault="000D1F00" w:rsidP="00E55840">
            <w:pPr>
              <w:rPr>
                <w:noProof/>
                <w:color w:val="FFFFFF" w:themeColor="background1"/>
                <w:sz w:val="16"/>
                <w:szCs w:val="16"/>
              </w:rPr>
            </w:pPr>
          </w:p>
        </w:tc>
        <w:tc>
          <w:tcPr>
            <w:tcW w:w="1248" w:type="dxa"/>
            <w:shd w:val="clear" w:color="auto" w:fill="365F91" w:themeFill="accent1" w:themeFillShade="BF"/>
          </w:tcPr>
          <w:p w:rsidR="000D1F00" w:rsidRPr="003E153F" w:rsidRDefault="000D1F00" w:rsidP="00E55840">
            <w:pPr>
              <w:rPr>
                <w:color w:val="FFFFFF" w:themeColor="background1"/>
                <w:sz w:val="16"/>
                <w:szCs w:val="16"/>
              </w:rPr>
            </w:pPr>
          </w:p>
        </w:tc>
        <w:tc>
          <w:tcPr>
            <w:tcW w:w="236" w:type="dxa"/>
            <w:shd w:val="clear" w:color="auto" w:fill="365F91" w:themeFill="accent1" w:themeFillShade="BF"/>
          </w:tcPr>
          <w:p w:rsidR="000D1F00" w:rsidRPr="003E153F" w:rsidRDefault="000D1F00" w:rsidP="00E55840">
            <w:pPr>
              <w:rPr>
                <w:color w:val="FFFFFF" w:themeColor="background1"/>
                <w:sz w:val="16"/>
                <w:szCs w:val="16"/>
              </w:rPr>
            </w:pPr>
          </w:p>
        </w:tc>
      </w:tr>
      <w:tr w:rsidR="000D1F00" w:rsidRPr="003E153F" w:rsidTr="00932EDF">
        <w:trPr>
          <w:trHeight w:val="360"/>
        </w:trPr>
        <w:tc>
          <w:tcPr>
            <w:tcW w:w="288" w:type="dxa"/>
            <w:shd w:val="clear" w:color="auto" w:fill="365F91" w:themeFill="accent1" w:themeFillShade="BF"/>
          </w:tcPr>
          <w:p w:rsidR="000D1F00" w:rsidRPr="003E153F" w:rsidRDefault="000D1F00" w:rsidP="00E55840">
            <w:pPr>
              <w:rPr>
                <w:color w:val="FFFFFF" w:themeColor="background1"/>
              </w:rPr>
            </w:pPr>
          </w:p>
        </w:tc>
        <w:tc>
          <w:tcPr>
            <w:tcW w:w="2880" w:type="dxa"/>
            <w:shd w:val="clear" w:color="auto" w:fill="365F91" w:themeFill="accent1" w:themeFillShade="BF"/>
            <w:vAlign w:val="center"/>
          </w:tcPr>
          <w:p w:rsidR="000D1F00" w:rsidRPr="003E153F" w:rsidRDefault="000D1F00" w:rsidP="00E55840">
            <w:pPr>
              <w:rPr>
                <w:b/>
                <w:i/>
                <w:color w:val="FFFFFF" w:themeColor="background1"/>
                <w:sz w:val="24"/>
                <w:szCs w:val="24"/>
              </w:rPr>
            </w:pPr>
            <w:r w:rsidRPr="003E153F">
              <w:rPr>
                <w:b/>
                <w:i/>
                <w:color w:val="FFFFFF" w:themeColor="background1"/>
                <w:sz w:val="24"/>
                <w:szCs w:val="24"/>
              </w:rPr>
              <w:t>Dean’s Recommendation</w:t>
            </w:r>
          </w:p>
        </w:tc>
        <w:tc>
          <w:tcPr>
            <w:tcW w:w="4924" w:type="dxa"/>
            <w:gridSpan w:val="3"/>
            <w:shd w:val="clear" w:color="auto" w:fill="365F91" w:themeFill="accent1" w:themeFillShade="BF"/>
          </w:tcPr>
          <w:p w:rsidR="000D1F00" w:rsidRPr="003E153F" w:rsidRDefault="00666102" w:rsidP="00E55840">
            <w:pPr>
              <w:rPr>
                <w:color w:val="FFFFFF" w:themeColor="background1"/>
              </w:rPr>
            </w:pPr>
            <w:r w:rsidRPr="00666102">
              <w:rPr>
                <w:noProof/>
                <w:color w:val="FFFFFF" w:themeColor="background1"/>
              </w:rPr>
            </w:r>
            <w:r>
              <w:rPr>
                <w:noProof/>
                <w:color w:val="FFFFFF" w:themeColor="background1"/>
              </w:rPr>
              <w:pict>
                <v:shapetype id="_x0000_t202" coordsize="21600,21600" o:spt="202" path="m,l,21600r21600,l21600,xe">
                  <v:stroke joinstyle="miter"/>
                  <v:path gradientshapeok="t" o:connecttype="rect"/>
                </v:shapetype>
                <v:shape id="Text Box 2" o:spid="_x0000_s1026" type="#_x0000_t202" style="width:192.25pt;height:2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N+IwIAAEY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">
                  <v:textbox>
                    <w:txbxContent>
                      <w:p w:rsidR="00336112" w:rsidRPr="00426012" w:rsidRDefault="001801C0" w:rsidP="0000185D">
                        <w:pPr>
                          <w:rPr>
                            <w:sz w:val="24"/>
                            <w:szCs w:val="24"/>
                            <w:lang w:val="en-CA"/>
                          </w:rPr>
                        </w:pPr>
                        <w:r w:rsidRPr="00426012">
                          <w:rPr>
                            <w:sz w:val="24"/>
                            <w:szCs w:val="24"/>
                            <w:lang w:val="en-CA"/>
                          </w:rPr>
                          <w:t>Maintain</w:t>
                        </w:r>
                      </w:p>
                    </w:txbxContent>
                  </v:textbox>
                  <w10:wrap type="none"/>
                  <w10:anchorlock/>
                </v:shape>
              </w:pict>
            </w:r>
          </w:p>
        </w:tc>
        <w:tc>
          <w:tcPr>
            <w:tcW w:w="1248" w:type="dxa"/>
            <w:shd w:val="clear" w:color="auto" w:fill="365F91" w:themeFill="accent1" w:themeFillShade="BF"/>
          </w:tcPr>
          <w:p w:rsidR="000D1F00" w:rsidRPr="003E153F" w:rsidRDefault="000D1F00" w:rsidP="00E55840">
            <w:pPr>
              <w:rPr>
                <w:color w:val="FFFFFF" w:themeColor="background1"/>
              </w:rPr>
            </w:pPr>
          </w:p>
        </w:tc>
        <w:tc>
          <w:tcPr>
            <w:tcW w:w="236" w:type="dxa"/>
            <w:shd w:val="clear" w:color="auto" w:fill="365F91" w:themeFill="accent1" w:themeFillShade="BF"/>
          </w:tcPr>
          <w:p w:rsidR="000D1F00" w:rsidRPr="003E153F" w:rsidRDefault="000D1F00" w:rsidP="00E55840">
            <w:pPr>
              <w:rPr>
                <w:color w:val="FFFFFF" w:themeColor="background1"/>
              </w:rPr>
            </w:pPr>
          </w:p>
        </w:tc>
      </w:tr>
      <w:tr w:rsidR="000D1F00" w:rsidRPr="003E153F" w:rsidTr="000D1F00">
        <w:trPr>
          <w:trHeight w:val="180"/>
        </w:trPr>
        <w:tc>
          <w:tcPr>
            <w:tcW w:w="288" w:type="dxa"/>
            <w:shd w:val="clear" w:color="auto" w:fill="365F91" w:themeFill="accent1" w:themeFillShade="BF"/>
          </w:tcPr>
          <w:p w:rsidR="000D1F00" w:rsidRPr="003E153F" w:rsidRDefault="000D1F00" w:rsidP="00E55840">
            <w:pPr>
              <w:rPr>
                <w:color w:val="FFFFFF" w:themeColor="background1"/>
                <w:sz w:val="16"/>
                <w:szCs w:val="16"/>
              </w:rPr>
            </w:pPr>
          </w:p>
        </w:tc>
        <w:tc>
          <w:tcPr>
            <w:tcW w:w="2880" w:type="dxa"/>
            <w:shd w:val="clear" w:color="auto" w:fill="365F91" w:themeFill="accent1" w:themeFillShade="BF"/>
            <w:vAlign w:val="center"/>
          </w:tcPr>
          <w:p w:rsidR="000D1F00" w:rsidRPr="003E153F" w:rsidRDefault="000D1F00" w:rsidP="00E55840">
            <w:pPr>
              <w:rPr>
                <w:color w:val="FFFFFF" w:themeColor="background1"/>
                <w:sz w:val="16"/>
                <w:szCs w:val="16"/>
              </w:rPr>
            </w:pPr>
          </w:p>
        </w:tc>
        <w:tc>
          <w:tcPr>
            <w:tcW w:w="4924" w:type="dxa"/>
            <w:gridSpan w:val="3"/>
            <w:shd w:val="clear" w:color="auto" w:fill="365F91" w:themeFill="accent1" w:themeFillShade="BF"/>
          </w:tcPr>
          <w:p w:rsidR="000D1F00" w:rsidRPr="003E153F" w:rsidRDefault="000D1F00" w:rsidP="00E55840">
            <w:pPr>
              <w:rPr>
                <w:noProof/>
                <w:color w:val="FFFFFF" w:themeColor="background1"/>
                <w:sz w:val="16"/>
                <w:szCs w:val="16"/>
              </w:rPr>
            </w:pPr>
          </w:p>
        </w:tc>
        <w:tc>
          <w:tcPr>
            <w:tcW w:w="1248" w:type="dxa"/>
            <w:shd w:val="clear" w:color="auto" w:fill="365F91" w:themeFill="accent1" w:themeFillShade="BF"/>
          </w:tcPr>
          <w:p w:rsidR="000D1F00" w:rsidRPr="003E153F" w:rsidRDefault="000D1F00" w:rsidP="00E55840">
            <w:pPr>
              <w:rPr>
                <w:color w:val="FFFFFF" w:themeColor="background1"/>
                <w:sz w:val="16"/>
                <w:szCs w:val="16"/>
              </w:rPr>
            </w:pPr>
          </w:p>
        </w:tc>
        <w:tc>
          <w:tcPr>
            <w:tcW w:w="236" w:type="dxa"/>
            <w:shd w:val="clear" w:color="auto" w:fill="365F91" w:themeFill="accent1" w:themeFillShade="BF"/>
          </w:tcPr>
          <w:p w:rsidR="000D1F00" w:rsidRPr="003E153F" w:rsidRDefault="000D1F00" w:rsidP="00E55840">
            <w:pPr>
              <w:rPr>
                <w:color w:val="FFFFFF" w:themeColor="background1"/>
                <w:sz w:val="16"/>
                <w:szCs w:val="16"/>
              </w:rPr>
            </w:pPr>
          </w:p>
        </w:tc>
      </w:tr>
      <w:tr w:rsidR="00462722" w:rsidRPr="003E153F" w:rsidTr="00462722">
        <w:trPr>
          <w:trHeight w:val="2862"/>
        </w:trPr>
        <w:tc>
          <w:tcPr>
            <w:tcW w:w="288" w:type="dxa"/>
            <w:shd w:val="clear" w:color="auto" w:fill="365F91" w:themeFill="accent1" w:themeFillShade="BF"/>
          </w:tcPr>
          <w:p w:rsidR="00462722" w:rsidRPr="003E153F" w:rsidRDefault="00462722" w:rsidP="00E55840">
            <w:pPr>
              <w:rPr>
                <w:color w:val="FFFFFF" w:themeColor="background1"/>
              </w:rPr>
            </w:pPr>
          </w:p>
        </w:tc>
        <w:tc>
          <w:tcPr>
            <w:tcW w:w="9052" w:type="dxa"/>
            <w:gridSpan w:val="5"/>
            <w:shd w:val="clear" w:color="auto" w:fill="auto"/>
          </w:tcPr>
          <w:p w:rsidR="00462722" w:rsidRPr="00426012" w:rsidRDefault="003603D7" w:rsidP="003E153F">
            <w:pPr>
              <w:rPr>
                <w:sz w:val="24"/>
                <w:szCs w:val="24"/>
              </w:rPr>
            </w:pPr>
            <w:r w:rsidRPr="00426012">
              <w:rPr>
                <w:sz w:val="24"/>
                <w:szCs w:val="24"/>
              </w:rPr>
              <w:t xml:space="preserve">The </w:t>
            </w:r>
            <w:r w:rsidR="00336112" w:rsidRPr="00426012">
              <w:rPr>
                <w:sz w:val="24"/>
                <w:szCs w:val="24"/>
              </w:rPr>
              <w:t>BA, Minor in Business</w:t>
            </w:r>
            <w:r w:rsidRPr="00426012">
              <w:rPr>
                <w:sz w:val="24"/>
                <w:szCs w:val="24"/>
              </w:rPr>
              <w:t xml:space="preserve"> should be </w:t>
            </w:r>
            <w:r w:rsidR="001801C0" w:rsidRPr="00426012">
              <w:rPr>
                <w:sz w:val="24"/>
                <w:szCs w:val="24"/>
              </w:rPr>
              <w:t>actively</w:t>
            </w:r>
            <w:r w:rsidRPr="00426012">
              <w:rPr>
                <w:sz w:val="24"/>
                <w:szCs w:val="24"/>
              </w:rPr>
              <w:t xml:space="preserve"> promot</w:t>
            </w:r>
            <w:r w:rsidR="003E153F" w:rsidRPr="00426012">
              <w:rPr>
                <w:sz w:val="24"/>
                <w:szCs w:val="24"/>
              </w:rPr>
              <w:t>ed</w:t>
            </w:r>
            <w:r w:rsidRPr="00426012">
              <w:rPr>
                <w:sz w:val="24"/>
                <w:szCs w:val="24"/>
              </w:rPr>
              <w:t xml:space="preserve"> </w:t>
            </w:r>
            <w:r w:rsidR="00336112" w:rsidRPr="00426012">
              <w:rPr>
                <w:sz w:val="24"/>
                <w:szCs w:val="24"/>
              </w:rPr>
              <w:t>by collaborative advising</w:t>
            </w:r>
            <w:r w:rsidR="009A73CF" w:rsidRPr="00426012">
              <w:rPr>
                <w:sz w:val="24"/>
                <w:szCs w:val="24"/>
              </w:rPr>
              <w:t xml:space="preserve"> between the BA and BBA Advisors</w:t>
            </w:r>
            <w:r w:rsidR="007721B4" w:rsidRPr="00426012">
              <w:rPr>
                <w:sz w:val="24"/>
                <w:szCs w:val="24"/>
              </w:rPr>
              <w:t>.  W</w:t>
            </w:r>
            <w:r w:rsidR="007721B4" w:rsidRPr="00426012">
              <w:rPr>
                <w:rFonts w:eastAsia="Times New Roman"/>
                <w:sz w:val="24"/>
                <w:szCs w:val="24"/>
              </w:rPr>
              <w:t xml:space="preserve">e recognize that the business minor as it currently stands has not been </w:t>
            </w:r>
            <w:r w:rsidR="009A73CF" w:rsidRPr="00426012">
              <w:rPr>
                <w:rFonts w:eastAsia="Times New Roman"/>
                <w:sz w:val="24"/>
                <w:szCs w:val="24"/>
              </w:rPr>
              <w:t xml:space="preserve">actively </w:t>
            </w:r>
            <w:r w:rsidR="007721B4" w:rsidRPr="00426012">
              <w:rPr>
                <w:rFonts w:eastAsia="Times New Roman"/>
                <w:sz w:val="24"/>
                <w:szCs w:val="24"/>
              </w:rPr>
              <w:t xml:space="preserve">promoted or supported by the </w:t>
            </w:r>
            <w:r w:rsidR="00E55FD5" w:rsidRPr="00426012">
              <w:rPr>
                <w:rFonts w:eastAsia="Times New Roman"/>
                <w:sz w:val="24"/>
                <w:szCs w:val="24"/>
              </w:rPr>
              <w:t>faculty;</w:t>
            </w:r>
            <w:r w:rsidR="007721B4" w:rsidRPr="00426012">
              <w:rPr>
                <w:rFonts w:eastAsia="Times New Roman"/>
                <w:sz w:val="24"/>
                <w:szCs w:val="24"/>
              </w:rPr>
              <w:t xml:space="preserve"> we expect that the transition to majors &amp; minors should only prove to be beneficial. </w:t>
            </w:r>
            <w:r w:rsidR="003E153F" w:rsidRPr="00426012">
              <w:rPr>
                <w:rFonts w:eastAsia="Times New Roman"/>
                <w:sz w:val="24"/>
                <w:szCs w:val="24"/>
              </w:rPr>
              <w:t xml:space="preserve"> </w:t>
            </w:r>
            <w:r w:rsidR="007721B4" w:rsidRPr="00426012">
              <w:rPr>
                <w:rFonts w:eastAsia="Times New Roman"/>
                <w:sz w:val="24"/>
                <w:szCs w:val="24"/>
              </w:rPr>
              <w:t xml:space="preserve">The development of the BBA minors will require the business faculty to revisit the BA </w:t>
            </w:r>
            <w:r w:rsidR="009A73CF" w:rsidRPr="00426012">
              <w:rPr>
                <w:rFonts w:eastAsia="Times New Roman"/>
                <w:sz w:val="24"/>
                <w:szCs w:val="24"/>
              </w:rPr>
              <w:t xml:space="preserve">minor in a more meaningful way and </w:t>
            </w:r>
            <w:r w:rsidR="007721B4" w:rsidRPr="00426012">
              <w:rPr>
                <w:rFonts w:eastAsia="Times New Roman"/>
                <w:sz w:val="24"/>
                <w:szCs w:val="24"/>
              </w:rPr>
              <w:t>involve the BA program</w:t>
            </w:r>
            <w:r w:rsidR="009A73CF" w:rsidRPr="00426012">
              <w:rPr>
                <w:rFonts w:eastAsia="Times New Roman"/>
                <w:sz w:val="24"/>
                <w:szCs w:val="24"/>
              </w:rPr>
              <w:t xml:space="preserve"> in reviewing the requirements for completion</w:t>
            </w:r>
            <w:r w:rsidR="007721B4" w:rsidRPr="00426012">
              <w:rPr>
                <w:rFonts w:eastAsia="Times New Roman"/>
                <w:sz w:val="24"/>
                <w:szCs w:val="24"/>
              </w:rPr>
              <w:t>.</w:t>
            </w:r>
          </w:p>
        </w:tc>
        <w:tc>
          <w:tcPr>
            <w:tcW w:w="236" w:type="dxa"/>
            <w:shd w:val="clear" w:color="auto" w:fill="365F91" w:themeFill="accent1" w:themeFillShade="BF"/>
          </w:tcPr>
          <w:p w:rsidR="00462722" w:rsidRPr="003E153F" w:rsidRDefault="00462722" w:rsidP="00E55840">
            <w:pPr>
              <w:rPr>
                <w:color w:val="FFFFFF" w:themeColor="background1"/>
              </w:rPr>
            </w:pPr>
          </w:p>
        </w:tc>
      </w:tr>
      <w:tr w:rsidR="000D1F00" w:rsidRPr="003E153F" w:rsidTr="00462722">
        <w:tc>
          <w:tcPr>
            <w:tcW w:w="288" w:type="dxa"/>
            <w:shd w:val="clear" w:color="auto" w:fill="365F91" w:themeFill="accent1" w:themeFillShade="BF"/>
          </w:tcPr>
          <w:p w:rsidR="000D1F00" w:rsidRPr="003E153F"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3E153F" w:rsidRDefault="000D1F00" w:rsidP="00E55840">
            <w:pPr>
              <w:rPr>
                <w:color w:val="FFFFFF" w:themeColor="background1"/>
                <w:sz w:val="16"/>
                <w:szCs w:val="16"/>
              </w:rPr>
            </w:pPr>
          </w:p>
        </w:tc>
        <w:tc>
          <w:tcPr>
            <w:tcW w:w="1247" w:type="dxa"/>
            <w:shd w:val="clear" w:color="auto" w:fill="365F91" w:themeFill="accent1" w:themeFillShade="BF"/>
          </w:tcPr>
          <w:p w:rsidR="000D1F00" w:rsidRPr="003E153F" w:rsidRDefault="000D1F00" w:rsidP="00E55840">
            <w:pPr>
              <w:rPr>
                <w:color w:val="FFFFFF" w:themeColor="background1"/>
                <w:sz w:val="16"/>
                <w:szCs w:val="16"/>
              </w:rPr>
            </w:pPr>
          </w:p>
        </w:tc>
        <w:tc>
          <w:tcPr>
            <w:tcW w:w="1247" w:type="dxa"/>
            <w:shd w:val="clear" w:color="auto" w:fill="365F91" w:themeFill="accent1" w:themeFillShade="BF"/>
          </w:tcPr>
          <w:p w:rsidR="000D1F00" w:rsidRPr="003E153F" w:rsidRDefault="000D1F00" w:rsidP="00E55840">
            <w:pPr>
              <w:rPr>
                <w:color w:val="FFFFFF" w:themeColor="background1"/>
                <w:sz w:val="16"/>
                <w:szCs w:val="16"/>
              </w:rPr>
            </w:pPr>
          </w:p>
        </w:tc>
        <w:tc>
          <w:tcPr>
            <w:tcW w:w="1248" w:type="dxa"/>
            <w:shd w:val="clear" w:color="auto" w:fill="365F91" w:themeFill="accent1" w:themeFillShade="BF"/>
          </w:tcPr>
          <w:p w:rsidR="000D1F00" w:rsidRPr="003E153F" w:rsidRDefault="000D1F00" w:rsidP="00E55840">
            <w:pPr>
              <w:rPr>
                <w:color w:val="FFFFFF" w:themeColor="background1"/>
                <w:sz w:val="16"/>
                <w:szCs w:val="16"/>
              </w:rPr>
            </w:pPr>
          </w:p>
        </w:tc>
        <w:tc>
          <w:tcPr>
            <w:tcW w:w="236" w:type="dxa"/>
            <w:shd w:val="clear" w:color="auto" w:fill="365F91" w:themeFill="accent1" w:themeFillShade="BF"/>
          </w:tcPr>
          <w:p w:rsidR="000D1F00" w:rsidRPr="003E153F" w:rsidRDefault="000D1F00" w:rsidP="00E55840">
            <w:pPr>
              <w:rPr>
                <w:color w:val="FFFFFF" w:themeColor="background1"/>
                <w:sz w:val="16"/>
                <w:szCs w:val="16"/>
              </w:rPr>
            </w:pPr>
          </w:p>
        </w:tc>
      </w:tr>
      <w:tr w:rsidR="00462722" w:rsidRPr="003E153F" w:rsidTr="00462722">
        <w:tc>
          <w:tcPr>
            <w:tcW w:w="288" w:type="dxa"/>
            <w:shd w:val="clear" w:color="auto" w:fill="365F91" w:themeFill="accent1" w:themeFillShade="BF"/>
          </w:tcPr>
          <w:p w:rsidR="00462722" w:rsidRPr="003E153F" w:rsidRDefault="00462722" w:rsidP="00E55840">
            <w:pPr>
              <w:rPr>
                <w:b/>
                <w:i/>
                <w:color w:val="FFFFFF" w:themeColor="background1"/>
                <w:sz w:val="24"/>
                <w:szCs w:val="24"/>
              </w:rPr>
            </w:pPr>
          </w:p>
        </w:tc>
        <w:tc>
          <w:tcPr>
            <w:tcW w:w="5310" w:type="dxa"/>
            <w:gridSpan w:val="2"/>
            <w:shd w:val="clear" w:color="auto" w:fill="365F91" w:themeFill="accent1" w:themeFillShade="BF"/>
          </w:tcPr>
          <w:p w:rsidR="00462722" w:rsidRPr="003E153F" w:rsidRDefault="00462722" w:rsidP="00E55840">
            <w:pPr>
              <w:rPr>
                <w:b/>
                <w:i/>
                <w:color w:val="FFFFFF" w:themeColor="background1"/>
                <w:sz w:val="24"/>
                <w:szCs w:val="24"/>
              </w:rPr>
            </w:pPr>
          </w:p>
        </w:tc>
        <w:tc>
          <w:tcPr>
            <w:tcW w:w="1247" w:type="dxa"/>
            <w:tcBorders>
              <w:bottom w:val="single" w:sz="4" w:space="0" w:color="FFFFFF" w:themeColor="background1"/>
            </w:tcBorders>
            <w:shd w:val="clear" w:color="auto" w:fill="365F91" w:themeFill="accent1" w:themeFillShade="BF"/>
          </w:tcPr>
          <w:p w:rsidR="00462722" w:rsidRPr="003E153F" w:rsidRDefault="00462722" w:rsidP="00E55840">
            <w:pPr>
              <w:rPr>
                <w:b/>
                <w:i/>
                <w:color w:val="FFFFFF" w:themeColor="background1"/>
                <w:sz w:val="24"/>
                <w:szCs w:val="24"/>
              </w:rPr>
            </w:pPr>
            <w:r w:rsidRPr="003E153F">
              <w:rPr>
                <w:b/>
                <w:i/>
                <w:color w:val="FFFFFF" w:themeColor="background1"/>
                <w:sz w:val="24"/>
                <w:szCs w:val="24"/>
              </w:rPr>
              <w:t>2013-14</w:t>
            </w:r>
          </w:p>
        </w:tc>
        <w:tc>
          <w:tcPr>
            <w:tcW w:w="1247" w:type="dxa"/>
            <w:tcBorders>
              <w:bottom w:val="single" w:sz="4" w:space="0" w:color="FFFFFF" w:themeColor="background1"/>
            </w:tcBorders>
            <w:shd w:val="clear" w:color="auto" w:fill="365F91" w:themeFill="accent1" w:themeFillShade="BF"/>
          </w:tcPr>
          <w:p w:rsidR="00462722" w:rsidRPr="003E153F" w:rsidRDefault="00462722" w:rsidP="00E55840">
            <w:pPr>
              <w:rPr>
                <w:b/>
                <w:i/>
                <w:color w:val="FFFFFF" w:themeColor="background1"/>
                <w:sz w:val="24"/>
                <w:szCs w:val="24"/>
              </w:rPr>
            </w:pPr>
            <w:r w:rsidRPr="003E153F">
              <w:rPr>
                <w:b/>
                <w:i/>
                <w:color w:val="FFFFFF" w:themeColor="background1"/>
                <w:sz w:val="24"/>
                <w:szCs w:val="24"/>
              </w:rPr>
              <w:t>2014-15</w:t>
            </w:r>
          </w:p>
        </w:tc>
        <w:tc>
          <w:tcPr>
            <w:tcW w:w="1248" w:type="dxa"/>
            <w:tcBorders>
              <w:bottom w:val="single" w:sz="4" w:space="0" w:color="FFFFFF" w:themeColor="background1"/>
            </w:tcBorders>
            <w:shd w:val="clear" w:color="auto" w:fill="365F91" w:themeFill="accent1" w:themeFillShade="BF"/>
          </w:tcPr>
          <w:p w:rsidR="00462722" w:rsidRPr="003E153F" w:rsidRDefault="00462722" w:rsidP="00E55840">
            <w:pPr>
              <w:rPr>
                <w:b/>
                <w:i/>
                <w:color w:val="FFFFFF" w:themeColor="background1"/>
                <w:sz w:val="24"/>
                <w:szCs w:val="24"/>
              </w:rPr>
            </w:pPr>
            <w:r w:rsidRPr="003E153F">
              <w:rPr>
                <w:b/>
                <w:i/>
                <w:color w:val="FFFFFF" w:themeColor="background1"/>
                <w:sz w:val="24"/>
                <w:szCs w:val="24"/>
              </w:rPr>
              <w:t>2015-16</w:t>
            </w:r>
          </w:p>
        </w:tc>
        <w:tc>
          <w:tcPr>
            <w:tcW w:w="236" w:type="dxa"/>
            <w:shd w:val="clear" w:color="auto" w:fill="365F91" w:themeFill="accent1" w:themeFillShade="BF"/>
          </w:tcPr>
          <w:p w:rsidR="00462722" w:rsidRPr="003E153F" w:rsidRDefault="00462722" w:rsidP="00E55840">
            <w:pPr>
              <w:rPr>
                <w:b/>
                <w:i/>
                <w:color w:val="FFFFFF" w:themeColor="background1"/>
                <w:sz w:val="24"/>
                <w:szCs w:val="24"/>
              </w:rPr>
            </w:pPr>
          </w:p>
        </w:tc>
      </w:tr>
      <w:tr w:rsidR="000D1F00" w:rsidRPr="003E153F" w:rsidTr="00462722">
        <w:tc>
          <w:tcPr>
            <w:tcW w:w="288" w:type="dxa"/>
            <w:shd w:val="clear" w:color="auto" w:fill="365F91" w:themeFill="accent1" w:themeFillShade="BF"/>
          </w:tcPr>
          <w:p w:rsidR="000D1F00" w:rsidRPr="003E153F"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3E153F" w:rsidRDefault="000D1F00" w:rsidP="00E55840">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3E153F" w:rsidRDefault="000D1F00" w:rsidP="00E55840">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3E153F" w:rsidRDefault="000D1F00" w:rsidP="00E55840">
            <w:pPr>
              <w:rPr>
                <w:color w:val="FFFFFF" w:themeColor="background1"/>
                <w:sz w:val="16"/>
                <w:szCs w:val="16"/>
              </w:rPr>
            </w:pPr>
          </w:p>
        </w:tc>
        <w:tc>
          <w:tcPr>
            <w:tcW w:w="1248" w:type="dxa"/>
            <w:tcBorders>
              <w:top w:val="single" w:sz="4" w:space="0" w:color="FFFFFF" w:themeColor="background1"/>
              <w:bottom w:val="single" w:sz="4" w:space="0" w:color="auto"/>
            </w:tcBorders>
            <w:shd w:val="clear" w:color="auto" w:fill="365F91" w:themeFill="accent1" w:themeFillShade="BF"/>
          </w:tcPr>
          <w:p w:rsidR="000D1F00" w:rsidRPr="003E153F" w:rsidRDefault="000D1F00" w:rsidP="00E55840">
            <w:pPr>
              <w:rPr>
                <w:color w:val="FFFFFF" w:themeColor="background1"/>
                <w:sz w:val="16"/>
                <w:szCs w:val="16"/>
              </w:rPr>
            </w:pPr>
          </w:p>
        </w:tc>
        <w:tc>
          <w:tcPr>
            <w:tcW w:w="236" w:type="dxa"/>
            <w:shd w:val="clear" w:color="auto" w:fill="365F91" w:themeFill="accent1" w:themeFillShade="BF"/>
          </w:tcPr>
          <w:p w:rsidR="000D1F00" w:rsidRPr="003E153F" w:rsidRDefault="000D1F00" w:rsidP="00E55840">
            <w:pPr>
              <w:rPr>
                <w:color w:val="FFFFFF" w:themeColor="background1"/>
                <w:sz w:val="16"/>
                <w:szCs w:val="16"/>
              </w:rPr>
            </w:pPr>
          </w:p>
        </w:tc>
      </w:tr>
      <w:tr w:rsidR="00462722" w:rsidRPr="003E153F" w:rsidTr="00462722">
        <w:tc>
          <w:tcPr>
            <w:tcW w:w="288" w:type="dxa"/>
            <w:shd w:val="clear" w:color="auto" w:fill="365F91" w:themeFill="accent1" w:themeFillShade="BF"/>
          </w:tcPr>
          <w:p w:rsidR="00462722" w:rsidRPr="003E153F" w:rsidRDefault="00462722" w:rsidP="00E55840">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462722" w:rsidRPr="003E153F" w:rsidRDefault="00462722" w:rsidP="00E55840">
            <w:pPr>
              <w:rPr>
                <w:b/>
                <w:i/>
                <w:color w:val="FFFFFF" w:themeColor="background1"/>
                <w:sz w:val="24"/>
                <w:szCs w:val="24"/>
              </w:rPr>
            </w:pPr>
            <w:r w:rsidRPr="003E153F">
              <w:rPr>
                <w:b/>
                <w:i/>
                <w:color w:val="FFFFFF" w:themeColor="background1"/>
                <w:sz w:val="24"/>
                <w:szCs w:val="24"/>
              </w:rPr>
              <w:t>FTE Targets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3E153F" w:rsidRDefault="001801C0" w:rsidP="00462722">
            <w:pPr>
              <w:jc w:val="right"/>
              <w:rPr>
                <w:sz w:val="24"/>
                <w:szCs w:val="24"/>
              </w:rPr>
            </w:pPr>
            <w:r w:rsidRPr="003E153F">
              <w:rPr>
                <w:sz w:val="24"/>
                <w:szCs w:val="24"/>
              </w:rPr>
              <w:t>4</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3E153F" w:rsidRDefault="001801C0" w:rsidP="00462722">
            <w:pPr>
              <w:jc w:val="right"/>
              <w:rPr>
                <w:sz w:val="24"/>
                <w:szCs w:val="24"/>
              </w:rPr>
            </w:pPr>
            <w:r w:rsidRPr="003E153F">
              <w:rPr>
                <w:sz w:val="24"/>
                <w:szCs w:val="24"/>
              </w:rPr>
              <w:t>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62722" w:rsidRPr="003E153F" w:rsidRDefault="001801C0" w:rsidP="00336112">
            <w:pPr>
              <w:jc w:val="right"/>
              <w:rPr>
                <w:sz w:val="24"/>
                <w:szCs w:val="24"/>
              </w:rPr>
            </w:pPr>
            <w:r w:rsidRPr="003E153F">
              <w:rPr>
                <w:sz w:val="24"/>
                <w:szCs w:val="24"/>
              </w:rPr>
              <w:t>8</w:t>
            </w:r>
          </w:p>
        </w:tc>
        <w:tc>
          <w:tcPr>
            <w:tcW w:w="236" w:type="dxa"/>
            <w:tcBorders>
              <w:left w:val="single" w:sz="4" w:space="0" w:color="auto"/>
            </w:tcBorders>
            <w:shd w:val="clear" w:color="auto" w:fill="365F91" w:themeFill="accent1" w:themeFillShade="BF"/>
          </w:tcPr>
          <w:p w:rsidR="00462722" w:rsidRPr="003E153F" w:rsidRDefault="00462722" w:rsidP="00E55840">
            <w:pPr>
              <w:rPr>
                <w:color w:val="FFFFFF" w:themeColor="background1"/>
                <w:sz w:val="24"/>
                <w:szCs w:val="24"/>
              </w:rPr>
            </w:pPr>
          </w:p>
        </w:tc>
      </w:tr>
      <w:tr w:rsidR="00462722" w:rsidRPr="003E153F" w:rsidTr="00462722">
        <w:tc>
          <w:tcPr>
            <w:tcW w:w="288" w:type="dxa"/>
            <w:shd w:val="clear" w:color="auto" w:fill="365F91" w:themeFill="accent1" w:themeFillShade="BF"/>
          </w:tcPr>
          <w:p w:rsidR="00462722" w:rsidRPr="003E153F" w:rsidRDefault="00462722" w:rsidP="00E55840">
            <w:pPr>
              <w:rPr>
                <w:color w:val="FFFFFF" w:themeColor="background1"/>
                <w:sz w:val="16"/>
                <w:szCs w:val="16"/>
              </w:rPr>
            </w:pPr>
          </w:p>
        </w:tc>
        <w:tc>
          <w:tcPr>
            <w:tcW w:w="5310" w:type="dxa"/>
            <w:gridSpan w:val="2"/>
            <w:shd w:val="clear" w:color="auto" w:fill="365F91" w:themeFill="accent1" w:themeFillShade="BF"/>
          </w:tcPr>
          <w:p w:rsidR="00462722" w:rsidRPr="003E153F" w:rsidRDefault="00462722" w:rsidP="00E55840">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3E153F" w:rsidRDefault="00462722" w:rsidP="00E55840">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3E153F" w:rsidRDefault="00462722" w:rsidP="00E55840">
            <w:pPr>
              <w:rPr>
                <w:color w:val="FFFFFF" w:themeColor="background1"/>
                <w:sz w:val="16"/>
                <w:szCs w:val="16"/>
              </w:rPr>
            </w:pPr>
          </w:p>
        </w:tc>
        <w:tc>
          <w:tcPr>
            <w:tcW w:w="1248" w:type="dxa"/>
            <w:tcBorders>
              <w:top w:val="single" w:sz="4" w:space="0" w:color="auto"/>
              <w:bottom w:val="single" w:sz="4" w:space="0" w:color="auto"/>
            </w:tcBorders>
            <w:shd w:val="clear" w:color="auto" w:fill="365F91" w:themeFill="accent1" w:themeFillShade="BF"/>
          </w:tcPr>
          <w:p w:rsidR="00462722" w:rsidRPr="003E153F" w:rsidRDefault="00462722" w:rsidP="00E55840">
            <w:pPr>
              <w:rPr>
                <w:color w:val="FFFFFF" w:themeColor="background1"/>
                <w:sz w:val="16"/>
                <w:szCs w:val="16"/>
              </w:rPr>
            </w:pPr>
          </w:p>
        </w:tc>
        <w:tc>
          <w:tcPr>
            <w:tcW w:w="236" w:type="dxa"/>
            <w:shd w:val="clear" w:color="auto" w:fill="365F91" w:themeFill="accent1" w:themeFillShade="BF"/>
          </w:tcPr>
          <w:p w:rsidR="00462722" w:rsidRPr="003E153F" w:rsidRDefault="00462722" w:rsidP="00E55840">
            <w:pPr>
              <w:rPr>
                <w:color w:val="FFFFFF" w:themeColor="background1"/>
                <w:sz w:val="16"/>
                <w:szCs w:val="16"/>
              </w:rPr>
            </w:pPr>
          </w:p>
        </w:tc>
      </w:tr>
      <w:tr w:rsidR="000D1F00" w:rsidRPr="003E153F" w:rsidTr="00462722">
        <w:tc>
          <w:tcPr>
            <w:tcW w:w="288" w:type="dxa"/>
            <w:shd w:val="clear" w:color="auto" w:fill="365F91" w:themeFill="accent1" w:themeFillShade="BF"/>
          </w:tcPr>
          <w:p w:rsidR="000D1F00" w:rsidRPr="003E153F" w:rsidRDefault="000D1F00" w:rsidP="00E55840">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0D1F00" w:rsidRPr="003E153F" w:rsidRDefault="00462722" w:rsidP="00E55840">
            <w:pPr>
              <w:rPr>
                <w:b/>
                <w:i/>
                <w:color w:val="FFFFFF" w:themeColor="background1"/>
                <w:sz w:val="24"/>
                <w:szCs w:val="24"/>
              </w:rPr>
            </w:pPr>
            <w:r w:rsidRPr="003E153F">
              <w:rPr>
                <w:b/>
                <w:i/>
                <w:color w:val="FFFFFF" w:themeColor="background1"/>
                <w:sz w:val="24"/>
                <w:szCs w:val="24"/>
              </w:rPr>
              <w:t>Estimated Budget Increases or (Decreases)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3E153F" w:rsidRDefault="00457E19" w:rsidP="00462722">
            <w:pPr>
              <w:jc w:val="right"/>
              <w:rPr>
                <w:sz w:val="24"/>
                <w:szCs w:val="24"/>
              </w:rPr>
            </w:pPr>
            <w:r w:rsidRPr="003E153F">
              <w:rPr>
                <w:sz w:val="24"/>
                <w:szCs w:val="24"/>
              </w:rPr>
              <w:t>n/a</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3E153F" w:rsidRDefault="00457E19" w:rsidP="00462722">
            <w:pPr>
              <w:jc w:val="right"/>
              <w:rPr>
                <w:sz w:val="24"/>
                <w:szCs w:val="24"/>
              </w:rPr>
            </w:pPr>
            <w:r w:rsidRPr="003E153F">
              <w:rPr>
                <w:sz w:val="24"/>
                <w:szCs w:val="24"/>
              </w:rPr>
              <w:t>n/a</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D1F00" w:rsidRPr="003E153F" w:rsidRDefault="00457E19" w:rsidP="00462722">
            <w:pPr>
              <w:jc w:val="right"/>
              <w:rPr>
                <w:sz w:val="24"/>
                <w:szCs w:val="24"/>
              </w:rPr>
            </w:pPr>
            <w:r w:rsidRPr="003E153F">
              <w:rPr>
                <w:sz w:val="24"/>
                <w:szCs w:val="24"/>
              </w:rPr>
              <w:t>n/a</w:t>
            </w:r>
          </w:p>
        </w:tc>
        <w:tc>
          <w:tcPr>
            <w:tcW w:w="236" w:type="dxa"/>
            <w:tcBorders>
              <w:left w:val="single" w:sz="4" w:space="0" w:color="auto"/>
            </w:tcBorders>
            <w:shd w:val="clear" w:color="auto" w:fill="365F91" w:themeFill="accent1" w:themeFillShade="BF"/>
          </w:tcPr>
          <w:p w:rsidR="000D1F00" w:rsidRPr="003E153F" w:rsidRDefault="000D1F00" w:rsidP="00E55840">
            <w:pPr>
              <w:rPr>
                <w:color w:val="FFFFFF" w:themeColor="background1"/>
                <w:sz w:val="24"/>
                <w:szCs w:val="24"/>
              </w:rPr>
            </w:pPr>
          </w:p>
        </w:tc>
      </w:tr>
      <w:tr w:rsidR="000D1F00" w:rsidRPr="003E153F" w:rsidTr="0071356D">
        <w:trPr>
          <w:cantSplit/>
        </w:trPr>
        <w:tc>
          <w:tcPr>
            <w:tcW w:w="288" w:type="dxa"/>
            <w:shd w:val="clear" w:color="auto" w:fill="365F91" w:themeFill="accent1" w:themeFillShade="BF"/>
          </w:tcPr>
          <w:p w:rsidR="000D1F00" w:rsidRPr="003E153F"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3E153F" w:rsidRDefault="000D1F00" w:rsidP="00E55840">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3E153F" w:rsidRDefault="000D1F00" w:rsidP="00E55840">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3E153F" w:rsidRDefault="000D1F00" w:rsidP="00E55840">
            <w:pPr>
              <w:rPr>
                <w:color w:val="FFFFFF" w:themeColor="background1"/>
                <w:sz w:val="16"/>
                <w:szCs w:val="16"/>
              </w:rPr>
            </w:pPr>
          </w:p>
        </w:tc>
        <w:tc>
          <w:tcPr>
            <w:tcW w:w="1248" w:type="dxa"/>
            <w:tcBorders>
              <w:top w:val="single" w:sz="4" w:space="0" w:color="auto"/>
            </w:tcBorders>
            <w:shd w:val="clear" w:color="auto" w:fill="365F91" w:themeFill="accent1" w:themeFillShade="BF"/>
          </w:tcPr>
          <w:p w:rsidR="000D1F00" w:rsidRPr="003E153F" w:rsidRDefault="000D1F00" w:rsidP="00E55840">
            <w:pPr>
              <w:rPr>
                <w:color w:val="FFFFFF" w:themeColor="background1"/>
                <w:sz w:val="16"/>
                <w:szCs w:val="16"/>
              </w:rPr>
            </w:pPr>
          </w:p>
        </w:tc>
        <w:tc>
          <w:tcPr>
            <w:tcW w:w="236" w:type="dxa"/>
            <w:shd w:val="clear" w:color="auto" w:fill="365F91" w:themeFill="accent1" w:themeFillShade="BF"/>
          </w:tcPr>
          <w:p w:rsidR="000D1F00" w:rsidRPr="003E153F" w:rsidRDefault="000D1F00" w:rsidP="00E55840">
            <w:pPr>
              <w:rPr>
                <w:color w:val="FFFFFF" w:themeColor="background1"/>
                <w:sz w:val="16"/>
                <w:szCs w:val="16"/>
              </w:rPr>
            </w:pPr>
          </w:p>
        </w:tc>
      </w:tr>
    </w:tbl>
    <w:p w:rsidR="00E90D11" w:rsidRPr="003E153F" w:rsidRDefault="00E90D11" w:rsidP="00E90D11">
      <w:pPr>
        <w:jc w:val="center"/>
        <w:rPr>
          <w:rFonts w:eastAsia="Times New Roman"/>
          <w:b/>
          <w:bCs/>
          <w:color w:val="000000"/>
          <w:sz w:val="32"/>
          <w:szCs w:val="32"/>
        </w:rPr>
      </w:pPr>
    </w:p>
    <w:sectPr w:rsidR="00E90D11" w:rsidRPr="003E153F" w:rsidSect="0000185D">
      <w:pgSz w:w="12240" w:h="15840" w:code="1"/>
      <w:pgMar w:top="720" w:right="720" w:bottom="576" w:left="720" w:header="72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30B"/>
    <w:multiLevelType w:val="hybridMultilevel"/>
    <w:tmpl w:val="7A86C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8852E2"/>
    <w:multiLevelType w:val="hybridMultilevel"/>
    <w:tmpl w:val="DA1E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13E42"/>
    <w:multiLevelType w:val="hybridMultilevel"/>
    <w:tmpl w:val="6FB60ABA"/>
    <w:lvl w:ilvl="0" w:tplc="2EE6765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7F6310"/>
    <w:multiLevelType w:val="hybridMultilevel"/>
    <w:tmpl w:val="D90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24B5D"/>
    <w:multiLevelType w:val="hybridMultilevel"/>
    <w:tmpl w:val="FB7C4A90"/>
    <w:lvl w:ilvl="0" w:tplc="2EE6765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857F64"/>
    <w:multiLevelType w:val="hybridMultilevel"/>
    <w:tmpl w:val="F398B37A"/>
    <w:lvl w:ilvl="0" w:tplc="2EE6765C">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553B87"/>
    <w:multiLevelType w:val="hybridMultilevel"/>
    <w:tmpl w:val="4A4CA08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8E21F1"/>
    <w:multiLevelType w:val="hybridMultilevel"/>
    <w:tmpl w:val="8E5857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28B570F1"/>
    <w:multiLevelType w:val="hybridMultilevel"/>
    <w:tmpl w:val="26389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B464C00"/>
    <w:multiLevelType w:val="hybridMultilevel"/>
    <w:tmpl w:val="AD9A7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9C254C"/>
    <w:multiLevelType w:val="hybridMultilevel"/>
    <w:tmpl w:val="25CC534C"/>
    <w:lvl w:ilvl="0" w:tplc="84902DE8">
      <w:start w:val="1"/>
      <w:numFmt w:val="bullet"/>
      <w:lvlText w:val=""/>
      <w:lvlJc w:val="left"/>
      <w:pPr>
        <w:ind w:left="1440" w:hanging="360"/>
      </w:pPr>
      <w:rPr>
        <w:rFonts w:ascii="Symbol" w:hAnsi="Symbol"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F6202FD"/>
    <w:multiLevelType w:val="hybridMultilevel"/>
    <w:tmpl w:val="D48E03F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40FA0004"/>
    <w:multiLevelType w:val="hybridMultilevel"/>
    <w:tmpl w:val="79DC73A8"/>
    <w:lvl w:ilvl="0" w:tplc="2EE6765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2267145"/>
    <w:multiLevelType w:val="hybridMultilevel"/>
    <w:tmpl w:val="5BD4625A"/>
    <w:lvl w:ilvl="0" w:tplc="84902DE8">
      <w:start w:val="1"/>
      <w:numFmt w:val="bullet"/>
      <w:lvlText w:val=""/>
      <w:lvlJc w:val="left"/>
      <w:pPr>
        <w:ind w:left="1080" w:hanging="360"/>
      </w:pPr>
      <w:rPr>
        <w:rFonts w:ascii="Symbol" w:hAnsi="Symbol"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2FD20B1"/>
    <w:multiLevelType w:val="hybridMultilevel"/>
    <w:tmpl w:val="B7E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47E6C"/>
    <w:multiLevelType w:val="hybridMultilevel"/>
    <w:tmpl w:val="66229D2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7222FDE"/>
    <w:multiLevelType w:val="hybridMultilevel"/>
    <w:tmpl w:val="16E6E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96B585E"/>
    <w:multiLevelType w:val="hybridMultilevel"/>
    <w:tmpl w:val="11F08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716C77"/>
    <w:multiLevelType w:val="hybridMultilevel"/>
    <w:tmpl w:val="B49C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C4DF7"/>
    <w:multiLevelType w:val="hybridMultilevel"/>
    <w:tmpl w:val="63122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0F71A9"/>
    <w:multiLevelType w:val="hybridMultilevel"/>
    <w:tmpl w:val="5B9C0B68"/>
    <w:lvl w:ilvl="0" w:tplc="2EE6765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00019AF"/>
    <w:multiLevelType w:val="hybridMultilevel"/>
    <w:tmpl w:val="0150987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61C47429"/>
    <w:multiLevelType w:val="hybridMultilevel"/>
    <w:tmpl w:val="0786E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68718EA"/>
    <w:multiLevelType w:val="hybridMultilevel"/>
    <w:tmpl w:val="FF2A9E66"/>
    <w:lvl w:ilvl="0" w:tplc="2EE6765C">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12609E7"/>
    <w:multiLevelType w:val="hybridMultilevel"/>
    <w:tmpl w:val="29DE8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AC12249"/>
    <w:multiLevelType w:val="hybridMultilevel"/>
    <w:tmpl w:val="EA28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F17D2"/>
    <w:multiLevelType w:val="hybridMultilevel"/>
    <w:tmpl w:val="23609362"/>
    <w:lvl w:ilvl="0" w:tplc="2EE6765C">
      <w:start w:val="1"/>
      <w:numFmt w:val="bullet"/>
      <w:lvlText w:val=""/>
      <w:lvlJc w:val="left"/>
      <w:pPr>
        <w:ind w:left="840" w:hanging="360"/>
      </w:pPr>
      <w:rPr>
        <w:rFonts w:ascii="Symbol" w:hAnsi="Symbol" w:hint="default"/>
        <w:sz w:val="16"/>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2"/>
  </w:num>
  <w:num w:numId="2">
    <w:abstractNumId w:val="16"/>
  </w:num>
  <w:num w:numId="3">
    <w:abstractNumId w:val="0"/>
  </w:num>
  <w:num w:numId="4">
    <w:abstractNumId w:val="8"/>
  </w:num>
  <w:num w:numId="5">
    <w:abstractNumId w:val="24"/>
  </w:num>
  <w:num w:numId="6">
    <w:abstractNumId w:val="19"/>
  </w:num>
  <w:num w:numId="7">
    <w:abstractNumId w:val="9"/>
  </w:num>
  <w:num w:numId="8">
    <w:abstractNumId w:val="1"/>
  </w:num>
  <w:num w:numId="9">
    <w:abstractNumId w:val="25"/>
  </w:num>
  <w:num w:numId="10">
    <w:abstractNumId w:val="18"/>
  </w:num>
  <w:num w:numId="11">
    <w:abstractNumId w:val="3"/>
  </w:num>
  <w:num w:numId="12">
    <w:abstractNumId w:val="14"/>
  </w:num>
  <w:num w:numId="13">
    <w:abstractNumId w:val="7"/>
  </w:num>
  <w:num w:numId="14">
    <w:abstractNumId w:val="17"/>
  </w:num>
  <w:num w:numId="15">
    <w:abstractNumId w:val="11"/>
  </w:num>
  <w:num w:numId="16">
    <w:abstractNumId w:val="21"/>
  </w:num>
  <w:num w:numId="17">
    <w:abstractNumId w:val="26"/>
  </w:num>
  <w:num w:numId="18">
    <w:abstractNumId w:val="20"/>
  </w:num>
  <w:num w:numId="19">
    <w:abstractNumId w:val="5"/>
  </w:num>
  <w:num w:numId="20">
    <w:abstractNumId w:val="12"/>
  </w:num>
  <w:num w:numId="21">
    <w:abstractNumId w:val="2"/>
  </w:num>
  <w:num w:numId="22">
    <w:abstractNumId w:val="4"/>
  </w:num>
  <w:num w:numId="23">
    <w:abstractNumId w:val="1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3"/>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5840"/>
    <w:rsid w:val="0000185D"/>
    <w:rsid w:val="000079EF"/>
    <w:rsid w:val="000566DA"/>
    <w:rsid w:val="00074C25"/>
    <w:rsid w:val="00075FBB"/>
    <w:rsid w:val="0009040B"/>
    <w:rsid w:val="00097C8C"/>
    <w:rsid w:val="000C0941"/>
    <w:rsid w:val="000D1F00"/>
    <w:rsid w:val="000E6EB2"/>
    <w:rsid w:val="000F0E7A"/>
    <w:rsid w:val="0014262A"/>
    <w:rsid w:val="0015003C"/>
    <w:rsid w:val="00152DD1"/>
    <w:rsid w:val="001801C0"/>
    <w:rsid w:val="001E7D5D"/>
    <w:rsid w:val="001F029E"/>
    <w:rsid w:val="001F5782"/>
    <w:rsid w:val="00212C4C"/>
    <w:rsid w:val="002310A8"/>
    <w:rsid w:val="002342A7"/>
    <w:rsid w:val="002B7E98"/>
    <w:rsid w:val="002D36A7"/>
    <w:rsid w:val="002D39AE"/>
    <w:rsid w:val="002E2EA3"/>
    <w:rsid w:val="002F0341"/>
    <w:rsid w:val="00303634"/>
    <w:rsid w:val="00306223"/>
    <w:rsid w:val="00336112"/>
    <w:rsid w:val="003603D7"/>
    <w:rsid w:val="0038160B"/>
    <w:rsid w:val="003B5E2F"/>
    <w:rsid w:val="003D5174"/>
    <w:rsid w:val="003D73F6"/>
    <w:rsid w:val="003E153F"/>
    <w:rsid w:val="003E5B63"/>
    <w:rsid w:val="003F3B17"/>
    <w:rsid w:val="00420D88"/>
    <w:rsid w:val="00426012"/>
    <w:rsid w:val="00427CF1"/>
    <w:rsid w:val="00457E19"/>
    <w:rsid w:val="0046160A"/>
    <w:rsid w:val="00462722"/>
    <w:rsid w:val="004661F9"/>
    <w:rsid w:val="004713F7"/>
    <w:rsid w:val="00551956"/>
    <w:rsid w:val="00562AE2"/>
    <w:rsid w:val="005646B9"/>
    <w:rsid w:val="005B4342"/>
    <w:rsid w:val="005C144D"/>
    <w:rsid w:val="005D7664"/>
    <w:rsid w:val="005E798C"/>
    <w:rsid w:val="00602C29"/>
    <w:rsid w:val="00614104"/>
    <w:rsid w:val="00631237"/>
    <w:rsid w:val="006452F1"/>
    <w:rsid w:val="0066489B"/>
    <w:rsid w:val="00666102"/>
    <w:rsid w:val="0069280D"/>
    <w:rsid w:val="006B7908"/>
    <w:rsid w:val="006D6FDB"/>
    <w:rsid w:val="006E77CF"/>
    <w:rsid w:val="006F65AF"/>
    <w:rsid w:val="0071356D"/>
    <w:rsid w:val="00724E19"/>
    <w:rsid w:val="00751019"/>
    <w:rsid w:val="0076633D"/>
    <w:rsid w:val="007721B4"/>
    <w:rsid w:val="007974AC"/>
    <w:rsid w:val="007A3D55"/>
    <w:rsid w:val="007A47AB"/>
    <w:rsid w:val="007E4BE2"/>
    <w:rsid w:val="008126E7"/>
    <w:rsid w:val="00816CDF"/>
    <w:rsid w:val="00835CF4"/>
    <w:rsid w:val="0085598D"/>
    <w:rsid w:val="00876CF9"/>
    <w:rsid w:val="00877C0F"/>
    <w:rsid w:val="0088165D"/>
    <w:rsid w:val="008C6EA4"/>
    <w:rsid w:val="00932EDF"/>
    <w:rsid w:val="0096565E"/>
    <w:rsid w:val="009A45BF"/>
    <w:rsid w:val="009A73CF"/>
    <w:rsid w:val="009C0DFA"/>
    <w:rsid w:val="009F01BE"/>
    <w:rsid w:val="009F6839"/>
    <w:rsid w:val="00A02CB9"/>
    <w:rsid w:val="00A21308"/>
    <w:rsid w:val="00A363E5"/>
    <w:rsid w:val="00A52155"/>
    <w:rsid w:val="00A65EC5"/>
    <w:rsid w:val="00A73D62"/>
    <w:rsid w:val="00A779F5"/>
    <w:rsid w:val="00A87EAE"/>
    <w:rsid w:val="00A92D80"/>
    <w:rsid w:val="00AB39E7"/>
    <w:rsid w:val="00AD10B9"/>
    <w:rsid w:val="00AD6B83"/>
    <w:rsid w:val="00B159A0"/>
    <w:rsid w:val="00B16D91"/>
    <w:rsid w:val="00B4704E"/>
    <w:rsid w:val="00BA18DC"/>
    <w:rsid w:val="00BD0587"/>
    <w:rsid w:val="00C30ED2"/>
    <w:rsid w:val="00C346AF"/>
    <w:rsid w:val="00C66B4F"/>
    <w:rsid w:val="00C7202E"/>
    <w:rsid w:val="00C73198"/>
    <w:rsid w:val="00CC04A7"/>
    <w:rsid w:val="00CE6C8C"/>
    <w:rsid w:val="00CF5605"/>
    <w:rsid w:val="00D6793C"/>
    <w:rsid w:val="00D764EE"/>
    <w:rsid w:val="00DD30C6"/>
    <w:rsid w:val="00E41BB5"/>
    <w:rsid w:val="00E447D7"/>
    <w:rsid w:val="00E55840"/>
    <w:rsid w:val="00E55FD5"/>
    <w:rsid w:val="00E8302F"/>
    <w:rsid w:val="00E84162"/>
    <w:rsid w:val="00E90D11"/>
    <w:rsid w:val="00E93184"/>
    <w:rsid w:val="00EF5B39"/>
    <w:rsid w:val="00F0316C"/>
    <w:rsid w:val="00F0539C"/>
    <w:rsid w:val="00F376CB"/>
    <w:rsid w:val="00F451F3"/>
    <w:rsid w:val="00F746CF"/>
    <w:rsid w:val="00F84D00"/>
    <w:rsid w:val="00F86935"/>
    <w:rsid w:val="00FB2011"/>
    <w:rsid w:val="00FB33BC"/>
    <w:rsid w:val="00FD0623"/>
    <w:rsid w:val="00FF396A"/>
    <w:rsid w:val="00FF4F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42"/>
  </w:style>
  <w:style w:type="paragraph" w:styleId="Heading1">
    <w:name w:val="heading 1"/>
    <w:basedOn w:val="Normal"/>
    <w:next w:val="Normal"/>
    <w:link w:val="Heading1Char"/>
    <w:uiPriority w:val="9"/>
    <w:qFormat/>
    <w:rsid w:val="00551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D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 w:type="paragraph" w:styleId="ListParagraph">
    <w:name w:val="List Paragraph"/>
    <w:basedOn w:val="Normal"/>
    <w:uiPriority w:val="34"/>
    <w:qFormat/>
    <w:rsid w:val="00A779F5"/>
    <w:pPr>
      <w:ind w:left="720"/>
      <w:contextualSpacing/>
    </w:pPr>
  </w:style>
  <w:style w:type="paragraph" w:styleId="PlainText">
    <w:name w:val="Plain Text"/>
    <w:basedOn w:val="Normal"/>
    <w:link w:val="PlainTextChar"/>
    <w:uiPriority w:val="99"/>
    <w:unhideWhenUsed/>
    <w:rsid w:val="00FB20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2011"/>
    <w:rPr>
      <w:rFonts w:ascii="Consolas" w:hAnsi="Consolas"/>
      <w:sz w:val="21"/>
      <w:szCs w:val="21"/>
    </w:rPr>
  </w:style>
  <w:style w:type="character" w:customStyle="1" w:styleId="Heading2Char">
    <w:name w:val="Heading 2 Char"/>
    <w:basedOn w:val="DefaultParagraphFont"/>
    <w:link w:val="Heading2"/>
    <w:uiPriority w:val="9"/>
    <w:rsid w:val="00E90D1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5195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5519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s>
</file>

<file path=word/webSettings.xml><?xml version="1.0" encoding="utf-8"?>
<w:webSettings xmlns:r="http://schemas.openxmlformats.org/officeDocument/2006/relationships" xmlns:w="http://schemas.openxmlformats.org/wordprocessingml/2006/main">
  <w:divs>
    <w:div w:id="205455940">
      <w:bodyDiv w:val="1"/>
      <w:marLeft w:val="0"/>
      <w:marRight w:val="0"/>
      <w:marTop w:val="0"/>
      <w:marBottom w:val="0"/>
      <w:divBdr>
        <w:top w:val="none" w:sz="0" w:space="0" w:color="auto"/>
        <w:left w:val="none" w:sz="0" w:space="0" w:color="auto"/>
        <w:bottom w:val="none" w:sz="0" w:space="0" w:color="auto"/>
        <w:right w:val="none" w:sz="0" w:space="0" w:color="auto"/>
      </w:divBdr>
    </w:div>
    <w:div w:id="559246049">
      <w:bodyDiv w:val="1"/>
      <w:marLeft w:val="0"/>
      <w:marRight w:val="0"/>
      <w:marTop w:val="0"/>
      <w:marBottom w:val="0"/>
      <w:divBdr>
        <w:top w:val="none" w:sz="0" w:space="0" w:color="auto"/>
        <w:left w:val="none" w:sz="0" w:space="0" w:color="auto"/>
        <w:bottom w:val="none" w:sz="0" w:space="0" w:color="auto"/>
        <w:right w:val="none" w:sz="0" w:space="0" w:color="auto"/>
      </w:divBdr>
      <w:divsChild>
        <w:div w:id="1549805124">
          <w:marLeft w:val="0"/>
          <w:marRight w:val="0"/>
          <w:marTop w:val="0"/>
          <w:marBottom w:val="0"/>
          <w:divBdr>
            <w:top w:val="none" w:sz="0" w:space="0" w:color="auto"/>
            <w:left w:val="none" w:sz="0" w:space="0" w:color="auto"/>
            <w:bottom w:val="none" w:sz="0" w:space="0" w:color="auto"/>
            <w:right w:val="none" w:sz="0" w:space="0" w:color="auto"/>
          </w:divBdr>
          <w:divsChild>
            <w:div w:id="1267737832">
              <w:marLeft w:val="0"/>
              <w:marRight w:val="0"/>
              <w:marTop w:val="0"/>
              <w:marBottom w:val="0"/>
              <w:divBdr>
                <w:top w:val="none" w:sz="0" w:space="0" w:color="auto"/>
                <w:left w:val="none" w:sz="0" w:space="0" w:color="auto"/>
                <w:bottom w:val="none" w:sz="0" w:space="0" w:color="auto"/>
                <w:right w:val="none" w:sz="0" w:space="0" w:color="auto"/>
              </w:divBdr>
              <w:divsChild>
                <w:div w:id="346686613">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2676">
      <w:bodyDiv w:val="1"/>
      <w:marLeft w:val="0"/>
      <w:marRight w:val="0"/>
      <w:marTop w:val="0"/>
      <w:marBottom w:val="0"/>
      <w:divBdr>
        <w:top w:val="none" w:sz="0" w:space="0" w:color="auto"/>
        <w:left w:val="none" w:sz="0" w:space="0" w:color="auto"/>
        <w:bottom w:val="none" w:sz="0" w:space="0" w:color="auto"/>
        <w:right w:val="none" w:sz="0" w:space="0" w:color="auto"/>
      </w:divBdr>
    </w:div>
    <w:div w:id="1350837399">
      <w:bodyDiv w:val="1"/>
      <w:marLeft w:val="0"/>
      <w:marRight w:val="0"/>
      <w:marTop w:val="0"/>
      <w:marBottom w:val="0"/>
      <w:divBdr>
        <w:top w:val="none" w:sz="0" w:space="0" w:color="auto"/>
        <w:left w:val="none" w:sz="0" w:space="0" w:color="auto"/>
        <w:bottom w:val="none" w:sz="0" w:space="0" w:color="auto"/>
        <w:right w:val="none" w:sz="0" w:space="0" w:color="auto"/>
      </w:divBdr>
    </w:div>
    <w:div w:id="14230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Deutscher</dc:creator>
  <cp:keywords/>
  <dc:description/>
  <cp:lastModifiedBy>griffel</cp:lastModifiedBy>
  <cp:revision>5</cp:revision>
  <cp:lastPrinted>2012-06-08T21:29:00Z</cp:lastPrinted>
  <dcterms:created xsi:type="dcterms:W3CDTF">2012-06-27T20:52:00Z</dcterms:created>
  <dcterms:modified xsi:type="dcterms:W3CDTF">2012-06-28T20:55:00Z</dcterms:modified>
</cp:coreProperties>
</file>