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64"/>
        <w:gridCol w:w="4386"/>
      </w:tblGrid>
      <w:tr w:rsidR="00E55840" w:rsidRPr="00E55840" w:rsidTr="00A150B6">
        <w:trPr>
          <w:trHeight w:val="398"/>
        </w:trPr>
        <w:tc>
          <w:tcPr>
            <w:tcW w:w="5064"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386" w:type="dxa"/>
            <w:shd w:val="clear" w:color="auto" w:fill="365F91" w:themeFill="accent1" w:themeFillShade="BF"/>
          </w:tcPr>
          <w:p w:rsidR="00E55840" w:rsidRPr="00E55840" w:rsidRDefault="00E55840" w:rsidP="00E55840">
            <w:pPr>
              <w:jc w:val="right"/>
              <w:rPr>
                <w:b/>
                <w:color w:val="FFFFFF" w:themeColor="background1"/>
                <w:sz w:val="24"/>
                <w:szCs w:val="24"/>
              </w:rPr>
            </w:pPr>
            <w:r>
              <w:rPr>
                <w:b/>
                <w:color w:val="FFFFFF" w:themeColor="background1"/>
                <w:sz w:val="24"/>
                <w:szCs w:val="24"/>
              </w:rPr>
              <w:t>Faculty</w:t>
            </w:r>
            <w:r w:rsidR="00A150B6">
              <w:rPr>
                <w:b/>
                <w:color w:val="FFFFFF" w:themeColor="background1"/>
                <w:sz w:val="24"/>
                <w:szCs w:val="24"/>
              </w:rPr>
              <w:t xml:space="preserve"> of Management</w:t>
            </w:r>
          </w:p>
        </w:tc>
      </w:tr>
      <w:tr w:rsidR="00E55840" w:rsidRPr="00E55840" w:rsidTr="00A150B6">
        <w:trPr>
          <w:trHeight w:val="378"/>
        </w:trPr>
        <w:tc>
          <w:tcPr>
            <w:tcW w:w="5064" w:type="dxa"/>
            <w:shd w:val="clear" w:color="auto" w:fill="365F91" w:themeFill="accent1" w:themeFillShade="BF"/>
          </w:tcPr>
          <w:p w:rsidR="00E55840" w:rsidRPr="00E55840" w:rsidRDefault="00E55840">
            <w:pPr>
              <w:rPr>
                <w:b/>
                <w:color w:val="FFFFFF" w:themeColor="background1"/>
                <w:sz w:val="24"/>
                <w:szCs w:val="24"/>
              </w:rPr>
            </w:pPr>
            <w:r>
              <w:rPr>
                <w:b/>
                <w:color w:val="FFFFFF" w:themeColor="background1"/>
                <w:sz w:val="24"/>
                <w:szCs w:val="24"/>
              </w:rPr>
              <w:t>Summative Program Assessment Template 2012</w:t>
            </w:r>
          </w:p>
        </w:tc>
        <w:tc>
          <w:tcPr>
            <w:tcW w:w="4386" w:type="dxa"/>
            <w:shd w:val="clear" w:color="auto" w:fill="365F91" w:themeFill="accent1" w:themeFillShade="BF"/>
          </w:tcPr>
          <w:p w:rsidR="00E55840" w:rsidRPr="00E55840" w:rsidRDefault="00E55840" w:rsidP="00BD3C4B">
            <w:pPr>
              <w:jc w:val="right"/>
              <w:rPr>
                <w:color w:val="FFFFFF" w:themeColor="background1"/>
                <w:sz w:val="24"/>
                <w:szCs w:val="24"/>
              </w:rPr>
            </w:pPr>
          </w:p>
        </w:tc>
      </w:tr>
      <w:tr w:rsidR="00E55840" w:rsidRPr="00E55840" w:rsidTr="00A150B6">
        <w:trPr>
          <w:trHeight w:val="378"/>
        </w:trPr>
        <w:tc>
          <w:tcPr>
            <w:tcW w:w="9450" w:type="dxa"/>
            <w:gridSpan w:val="2"/>
            <w:shd w:val="clear" w:color="auto" w:fill="365F91" w:themeFill="accent1" w:themeFillShade="BF"/>
            <w:vAlign w:val="center"/>
          </w:tcPr>
          <w:p w:rsidR="00E55840" w:rsidRPr="00E55840" w:rsidRDefault="00E55840" w:rsidP="00BD3C4B">
            <w:pPr>
              <w:rPr>
                <w:color w:val="FFFFFF" w:themeColor="background1"/>
                <w:sz w:val="24"/>
                <w:szCs w:val="24"/>
              </w:rPr>
            </w:pPr>
            <w:r>
              <w:rPr>
                <w:b/>
                <w:color w:val="FFFFFF" w:themeColor="background1"/>
                <w:sz w:val="24"/>
                <w:szCs w:val="24"/>
              </w:rPr>
              <w:t xml:space="preserve">Program: </w:t>
            </w:r>
            <w:r w:rsidR="00D61FB6">
              <w:rPr>
                <w:b/>
                <w:color w:val="FFFFFF" w:themeColor="background1"/>
                <w:sz w:val="24"/>
                <w:szCs w:val="24"/>
              </w:rPr>
              <w:t xml:space="preserve"> </w:t>
            </w:r>
            <w:r w:rsidR="00BD3C4B">
              <w:rPr>
                <w:color w:val="FFFFFF" w:themeColor="background1"/>
                <w:sz w:val="24"/>
                <w:szCs w:val="24"/>
              </w:rPr>
              <w:t>Hospitality Management Diploma</w:t>
            </w:r>
          </w:p>
        </w:tc>
      </w:tr>
    </w:tbl>
    <w:p w:rsidR="009D3EF2" w:rsidRDefault="00E55840" w:rsidP="009D3EF2">
      <w:pPr>
        <w:spacing w:before="120" w:line="240" w:lineRule="auto"/>
        <w:rPr>
          <w:b/>
          <w:i/>
          <w:sz w:val="24"/>
          <w:szCs w:val="24"/>
        </w:rPr>
      </w:pPr>
      <w:r w:rsidRPr="00E55840">
        <w:rPr>
          <w:b/>
          <w:i/>
          <w:sz w:val="24"/>
          <w:szCs w:val="24"/>
        </w:rPr>
        <w:t>Context</w:t>
      </w:r>
    </w:p>
    <w:p w:rsidR="00FB149C" w:rsidRPr="00A150B6" w:rsidRDefault="00FB149C" w:rsidP="009D3EF2">
      <w:pPr>
        <w:pStyle w:val="ListParagraph"/>
        <w:numPr>
          <w:ilvl w:val="0"/>
          <w:numId w:val="1"/>
        </w:numPr>
        <w:spacing w:before="120" w:line="240" w:lineRule="auto"/>
        <w:rPr>
          <w:sz w:val="24"/>
          <w:szCs w:val="24"/>
        </w:rPr>
      </w:pPr>
      <w:r w:rsidRPr="009D3EF2">
        <w:rPr>
          <w:rFonts w:eastAsia="Times New Roman"/>
          <w:bCs/>
        </w:rPr>
        <w:t xml:space="preserve">The Hospitality programs </w:t>
      </w:r>
      <w:r w:rsidR="00BD668D" w:rsidRPr="009D3EF2">
        <w:rPr>
          <w:rFonts w:eastAsia="Times New Roman"/>
          <w:bCs/>
        </w:rPr>
        <w:t xml:space="preserve">deliver </w:t>
      </w:r>
      <w:r w:rsidRPr="009D3EF2">
        <w:rPr>
          <w:rFonts w:eastAsia="Times New Roman"/>
          <w:bCs/>
        </w:rPr>
        <w:t xml:space="preserve">a professional </w:t>
      </w:r>
      <w:r w:rsidR="00BD668D" w:rsidRPr="009D3EF2">
        <w:rPr>
          <w:rFonts w:eastAsia="Times New Roman"/>
          <w:bCs/>
        </w:rPr>
        <w:t xml:space="preserve">business </w:t>
      </w:r>
      <w:r w:rsidRPr="009D3EF2">
        <w:rPr>
          <w:rFonts w:eastAsia="Times New Roman"/>
          <w:bCs/>
        </w:rPr>
        <w:t>education preparing students for a meaningful career in a Hospitality Industry</w:t>
      </w:r>
      <w:r w:rsidR="00357BC9" w:rsidRPr="009D3EF2">
        <w:rPr>
          <w:rFonts w:eastAsia="Times New Roman"/>
          <w:bCs/>
        </w:rPr>
        <w:t xml:space="preserve"> (Hotels, Resorts, Restaurants </w:t>
      </w:r>
      <w:r w:rsidR="00A150B6">
        <w:rPr>
          <w:rFonts w:eastAsia="Times New Roman"/>
          <w:bCs/>
        </w:rPr>
        <w:t>and Foodservices).</w:t>
      </w:r>
    </w:p>
    <w:p w:rsidR="00450807" w:rsidRPr="009D3EF2" w:rsidRDefault="00357BC9" w:rsidP="009D3EF2">
      <w:pPr>
        <w:pStyle w:val="ListParagraph"/>
        <w:numPr>
          <w:ilvl w:val="0"/>
          <w:numId w:val="1"/>
        </w:numPr>
        <w:spacing w:line="240" w:lineRule="auto"/>
        <w:rPr>
          <w:rFonts w:eastAsia="Times New Roman"/>
        </w:rPr>
      </w:pPr>
      <w:r w:rsidRPr="001F11E8">
        <w:rPr>
          <w:rFonts w:eastAsia="Times New Roman"/>
          <w:bCs/>
        </w:rPr>
        <w:t>The Canadian Hospitality Industry generates</w:t>
      </w:r>
      <w:r w:rsidR="009D3EF2">
        <w:rPr>
          <w:rFonts w:eastAsia="Times New Roman"/>
          <w:bCs/>
        </w:rPr>
        <w:t xml:space="preserve"> annually sales </w:t>
      </w:r>
      <w:r w:rsidRPr="001F11E8">
        <w:rPr>
          <w:rFonts w:eastAsia="Times New Roman"/>
          <w:bCs/>
        </w:rPr>
        <w:t xml:space="preserve">over 75 Billion dollars, and </w:t>
      </w:r>
      <w:r w:rsidR="00450807" w:rsidRPr="001F11E8">
        <w:rPr>
          <w:rFonts w:eastAsia="Times New Roman"/>
          <w:bCs/>
        </w:rPr>
        <w:t xml:space="preserve">directly </w:t>
      </w:r>
      <w:r w:rsidRPr="001F11E8">
        <w:rPr>
          <w:rFonts w:eastAsia="Times New Roman"/>
          <w:bCs/>
        </w:rPr>
        <w:t xml:space="preserve">employs over 1.3 million people. </w:t>
      </w:r>
      <w:r w:rsidR="00A150B6">
        <w:rPr>
          <w:rFonts w:eastAsia="Times New Roman"/>
          <w:bCs/>
        </w:rPr>
        <w:t xml:space="preserve"> </w:t>
      </w:r>
      <w:r w:rsidR="00450807" w:rsidRPr="009D3EF2">
        <w:rPr>
          <w:rFonts w:eastAsia="Times New Roman"/>
          <w:bCs/>
        </w:rPr>
        <w:t>The foodservice industry represents 6.4% of the total employment</w:t>
      </w:r>
      <w:r w:rsidR="00BD668D" w:rsidRPr="009D3EF2">
        <w:rPr>
          <w:rFonts w:eastAsia="Times New Roman"/>
          <w:bCs/>
        </w:rPr>
        <w:t xml:space="preserve"> in Canada</w:t>
      </w:r>
      <w:r w:rsidR="00BE78B6" w:rsidRPr="009D3EF2">
        <w:rPr>
          <w:rFonts w:eastAsia="Times New Roman"/>
          <w:bCs/>
        </w:rPr>
        <w:t xml:space="preserve">, </w:t>
      </w:r>
      <w:r w:rsidR="00450807" w:rsidRPr="009D3EF2">
        <w:rPr>
          <w:rFonts w:eastAsia="Times New Roman"/>
          <w:bCs/>
        </w:rPr>
        <w:t xml:space="preserve">more than agriculture, forestry, pulp and paper, banking and gas extraction combined. </w:t>
      </w:r>
    </w:p>
    <w:p w:rsidR="009D3EF2" w:rsidRDefault="00BD668D" w:rsidP="000E56BD">
      <w:pPr>
        <w:pStyle w:val="ListParagraph"/>
        <w:numPr>
          <w:ilvl w:val="0"/>
          <w:numId w:val="1"/>
        </w:numPr>
        <w:spacing w:before="120" w:line="240" w:lineRule="auto"/>
      </w:pPr>
      <w:r>
        <w:t xml:space="preserve">The </w:t>
      </w:r>
      <w:r w:rsidR="009D3EF2">
        <w:t xml:space="preserve">Hospitality Management Diploma was approved in 1985 and </w:t>
      </w:r>
      <w:r w:rsidR="00A150B6">
        <w:t>delivered continuously.</w:t>
      </w:r>
    </w:p>
    <w:p w:rsidR="00450807" w:rsidRPr="001F11E8" w:rsidRDefault="00450807" w:rsidP="000E56BD">
      <w:pPr>
        <w:pStyle w:val="ListParagraph"/>
        <w:numPr>
          <w:ilvl w:val="0"/>
          <w:numId w:val="1"/>
        </w:numPr>
        <w:spacing w:before="120" w:line="240" w:lineRule="auto"/>
      </w:pPr>
      <w:r w:rsidRPr="001F11E8">
        <w:t xml:space="preserve">The Hospitality </w:t>
      </w:r>
      <w:r w:rsidR="00BD668D">
        <w:t xml:space="preserve">Management diploma is a cohort </w:t>
      </w:r>
      <w:r w:rsidRPr="001F11E8">
        <w:t>model with a single i</w:t>
      </w:r>
      <w:r w:rsidR="00BD668D">
        <w:t>ntake of 34 students each ye</w:t>
      </w:r>
      <w:r w:rsidR="009D3EF2">
        <w:t xml:space="preserve">ar taking </w:t>
      </w:r>
      <w:r w:rsidR="006D36D1">
        <w:t>a prescri</w:t>
      </w:r>
      <w:r w:rsidR="00A150B6">
        <w:t>bed industry vetted curriculum.</w:t>
      </w:r>
    </w:p>
    <w:p w:rsidR="00357BC9" w:rsidRPr="009D3EF2" w:rsidRDefault="00357BC9" w:rsidP="000E56BD">
      <w:pPr>
        <w:pStyle w:val="ListParagraph"/>
        <w:numPr>
          <w:ilvl w:val="0"/>
          <w:numId w:val="1"/>
        </w:numPr>
        <w:spacing w:before="120" w:after="0" w:line="240" w:lineRule="auto"/>
        <w:rPr>
          <w:rFonts w:eastAsia="Times New Roman" w:cs="Times New Roman"/>
          <w:color w:val="000000"/>
          <w:shd w:val="clear" w:color="auto" w:fill="FFFFFF"/>
        </w:rPr>
      </w:pPr>
      <w:r w:rsidRPr="001F11E8">
        <w:t xml:space="preserve">The interactive and participatory learning occurs through lectures, kitchens, on campus dining room, off campus special events </w:t>
      </w:r>
      <w:r w:rsidR="00BD668D">
        <w:t xml:space="preserve">such as Festival of Trees, </w:t>
      </w:r>
      <w:r w:rsidRPr="001F11E8">
        <w:t xml:space="preserve">and </w:t>
      </w:r>
      <w:r w:rsidR="009D3EF2">
        <w:t xml:space="preserve">many </w:t>
      </w:r>
      <w:r w:rsidR="00A150B6">
        <w:t>off campus industry activities.</w:t>
      </w:r>
    </w:p>
    <w:p w:rsidR="001F11E8" w:rsidRPr="001F11E8" w:rsidRDefault="001F11E8" w:rsidP="000E56BD">
      <w:pPr>
        <w:pStyle w:val="ListParagraph"/>
        <w:numPr>
          <w:ilvl w:val="0"/>
          <w:numId w:val="1"/>
        </w:numPr>
        <w:spacing w:after="0" w:line="240" w:lineRule="auto"/>
        <w:rPr>
          <w:rFonts w:eastAsia="Times New Roman" w:cs="Times New Roman"/>
        </w:rPr>
      </w:pPr>
      <w:r w:rsidRPr="009D3EF2">
        <w:rPr>
          <w:rFonts w:eastAsia="Times New Roman" w:cs="Times New Roman"/>
          <w:color w:val="000000"/>
          <w:shd w:val="clear" w:color="auto" w:fill="FFFFFF"/>
        </w:rPr>
        <w:t xml:space="preserve">The program offers robust and evidence-based career related learning for students. </w:t>
      </w:r>
      <w:r w:rsidR="00A150B6">
        <w:rPr>
          <w:rFonts w:eastAsia="Times New Roman" w:cs="Times New Roman"/>
          <w:color w:val="000000"/>
          <w:shd w:val="clear" w:color="auto" w:fill="FFFFFF"/>
        </w:rPr>
        <w:t xml:space="preserve"> </w:t>
      </w:r>
      <w:r w:rsidRPr="009D3EF2">
        <w:rPr>
          <w:rFonts w:eastAsia="Times New Roman" w:cs="Times New Roman"/>
          <w:color w:val="000000"/>
          <w:shd w:val="clear" w:color="auto" w:fill="FFFFFF"/>
        </w:rPr>
        <w:t>Co</w:t>
      </w:r>
      <w:r w:rsidR="00A150B6">
        <w:rPr>
          <w:rFonts w:eastAsia="Times New Roman" w:cs="Times New Roman"/>
          <w:color w:val="000000"/>
          <w:shd w:val="clear" w:color="auto" w:fill="FFFFFF"/>
        </w:rPr>
        <w:t>-</w:t>
      </w:r>
      <w:r w:rsidRPr="009D3EF2">
        <w:rPr>
          <w:rFonts w:eastAsia="Times New Roman" w:cs="Times New Roman"/>
          <w:color w:val="000000"/>
          <w:shd w:val="clear" w:color="auto" w:fill="FFFFFF"/>
        </w:rPr>
        <w:t xml:space="preserve">operative Education within the program provides strong career and retention advantages, connecting program and students to communities and the local, regional, national and international </w:t>
      </w:r>
      <w:proofErr w:type="spellStart"/>
      <w:r w:rsidRPr="009D3EF2">
        <w:rPr>
          <w:rFonts w:eastAsia="Times New Roman" w:cs="Times New Roman"/>
          <w:color w:val="000000"/>
          <w:shd w:val="clear" w:color="auto" w:fill="FFFFFF"/>
        </w:rPr>
        <w:t>labour</w:t>
      </w:r>
      <w:proofErr w:type="spellEnd"/>
      <w:r w:rsidRPr="009D3EF2">
        <w:rPr>
          <w:rFonts w:eastAsia="Times New Roman" w:cs="Times New Roman"/>
          <w:color w:val="000000"/>
          <w:shd w:val="clear" w:color="auto" w:fill="FFFFFF"/>
        </w:rPr>
        <w:t xml:space="preserve"> market. </w:t>
      </w:r>
      <w:bookmarkStart w:id="0" w:name="_GoBack"/>
      <w:bookmarkEnd w:id="0"/>
      <w:r w:rsidR="00A150B6">
        <w:rPr>
          <w:rFonts w:eastAsia="Times New Roman" w:cs="Times New Roman"/>
          <w:color w:val="000000"/>
          <w:shd w:val="clear" w:color="auto" w:fill="FFFFFF"/>
        </w:rPr>
        <w:t xml:space="preserve"> </w:t>
      </w:r>
      <w:r w:rsidRPr="009D3EF2">
        <w:rPr>
          <w:rFonts w:eastAsia="Times New Roman" w:cs="Times New Roman"/>
          <w:color w:val="000000"/>
          <w:shd w:val="clear" w:color="auto" w:fill="FFFFFF"/>
        </w:rPr>
        <w:t>Students are required to complete two four</w:t>
      </w:r>
      <w:r w:rsidR="00A150B6">
        <w:rPr>
          <w:rFonts w:eastAsia="Times New Roman" w:cs="Times New Roman"/>
          <w:color w:val="000000"/>
          <w:shd w:val="clear" w:color="auto" w:fill="FFFFFF"/>
        </w:rPr>
        <w:t>-</w:t>
      </w:r>
      <w:r w:rsidRPr="009D3EF2">
        <w:rPr>
          <w:rFonts w:eastAsia="Times New Roman" w:cs="Times New Roman"/>
          <w:color w:val="000000"/>
          <w:shd w:val="clear" w:color="auto" w:fill="FFFFFF"/>
        </w:rPr>
        <w:t>month experiential learning work terms.</w:t>
      </w:r>
    </w:p>
    <w:p w:rsidR="00DC2A36" w:rsidRPr="00A150B6" w:rsidRDefault="00DC2A36" w:rsidP="000E56BD">
      <w:pPr>
        <w:pStyle w:val="ListParagraph"/>
        <w:numPr>
          <w:ilvl w:val="0"/>
          <w:numId w:val="1"/>
        </w:numPr>
        <w:spacing w:before="120" w:line="240" w:lineRule="auto"/>
      </w:pPr>
      <w:r w:rsidRPr="009D3EF2">
        <w:rPr>
          <w:rFonts w:eastAsia="Times New Roman" w:cs="Arial"/>
        </w:rPr>
        <w:t>There is an increasing demand for qualified hospitality professionals.</w:t>
      </w:r>
      <w:r w:rsidR="00A150B6">
        <w:rPr>
          <w:rFonts w:eastAsia="Times New Roman" w:cs="Arial"/>
        </w:rPr>
        <w:t xml:space="preserve"> </w:t>
      </w:r>
      <w:r w:rsidRPr="009D3EF2">
        <w:rPr>
          <w:rFonts w:eastAsia="Times New Roman" w:cs="Arial"/>
        </w:rPr>
        <w:t xml:space="preserve"> According to the Conferenc</w:t>
      </w:r>
      <w:r w:rsidR="003C0E17" w:rsidRPr="009D3EF2">
        <w:rPr>
          <w:rFonts w:eastAsia="Times New Roman" w:cs="Arial"/>
        </w:rPr>
        <w:t xml:space="preserve">e Board of Canada, by 2025, there will be an </w:t>
      </w:r>
      <w:r w:rsidRPr="009D3EF2">
        <w:rPr>
          <w:rFonts w:eastAsia="Times New Roman" w:cs="Arial"/>
        </w:rPr>
        <w:t xml:space="preserve">estimated </w:t>
      </w:r>
      <w:r w:rsidR="003C0E17" w:rsidRPr="009D3EF2">
        <w:rPr>
          <w:rFonts w:eastAsia="Times New Roman" w:cs="Arial"/>
        </w:rPr>
        <w:t xml:space="preserve">11.1% </w:t>
      </w:r>
      <w:r w:rsidRPr="009D3EF2">
        <w:rPr>
          <w:rFonts w:eastAsia="Times New Roman" w:cs="Arial"/>
        </w:rPr>
        <w:t xml:space="preserve">Hospitality </w:t>
      </w:r>
      <w:proofErr w:type="spellStart"/>
      <w:r w:rsidRPr="009D3EF2">
        <w:rPr>
          <w:rFonts w:eastAsia="Times New Roman" w:cs="Arial"/>
        </w:rPr>
        <w:t>labour</w:t>
      </w:r>
      <w:proofErr w:type="spellEnd"/>
      <w:r w:rsidRPr="009D3EF2">
        <w:rPr>
          <w:rFonts w:eastAsia="Times New Roman" w:cs="Arial"/>
        </w:rPr>
        <w:t xml:space="preserve"> shortage in BC</w:t>
      </w:r>
      <w:r w:rsidR="00A150B6">
        <w:rPr>
          <w:rFonts w:eastAsia="Times New Roman" w:cs="Arial"/>
        </w:rPr>
        <w:t>.</w:t>
      </w:r>
    </w:p>
    <w:p w:rsidR="00E55840" w:rsidRPr="00A150B6" w:rsidRDefault="00E55840" w:rsidP="00A150B6">
      <w:pPr>
        <w:spacing w:before="120" w:line="240" w:lineRule="auto"/>
        <w:rPr>
          <w:b/>
          <w:i/>
          <w:sz w:val="24"/>
          <w:szCs w:val="24"/>
        </w:rPr>
      </w:pPr>
      <w:r w:rsidRPr="00DC2A36">
        <w:rPr>
          <w:b/>
          <w:i/>
          <w:sz w:val="24"/>
          <w:szCs w:val="24"/>
        </w:rPr>
        <w:t>Relevance</w:t>
      </w:r>
    </w:p>
    <w:p w:rsidR="00015D54" w:rsidRPr="001F11E8" w:rsidRDefault="00FC16C9" w:rsidP="000E56BD">
      <w:pPr>
        <w:pStyle w:val="ListParagraph"/>
        <w:numPr>
          <w:ilvl w:val="0"/>
          <w:numId w:val="2"/>
        </w:numPr>
        <w:spacing w:line="240" w:lineRule="auto"/>
      </w:pPr>
      <w:r w:rsidRPr="001F11E8">
        <w:t>Our strong cohort model encourage</w:t>
      </w:r>
      <w:r w:rsidR="00523668">
        <w:t>s</w:t>
      </w:r>
      <w:r w:rsidRPr="001F11E8">
        <w:t xml:space="preserve"> retention and enrolment growth. During </w:t>
      </w:r>
      <w:r w:rsidR="00450807" w:rsidRPr="001F11E8">
        <w:t xml:space="preserve">the surveyed </w:t>
      </w:r>
      <w:r w:rsidR="00AA3C8D" w:rsidRPr="001F11E8">
        <w:t>years,</w:t>
      </w:r>
      <w:r w:rsidRPr="001F11E8">
        <w:t xml:space="preserve"> </w:t>
      </w:r>
      <w:r w:rsidR="00450807" w:rsidRPr="001F11E8">
        <w:t xml:space="preserve">the </w:t>
      </w:r>
      <w:r w:rsidR="00DA2086" w:rsidRPr="001F11E8">
        <w:t xml:space="preserve">FTE </w:t>
      </w:r>
      <w:r w:rsidRPr="001F11E8">
        <w:t xml:space="preserve">grew 12 %; while the headcount grew </w:t>
      </w:r>
      <w:r w:rsidR="00C10013">
        <w:t xml:space="preserve">9.4% from year </w:t>
      </w:r>
      <w:r w:rsidR="00A150B6">
        <w:t>one to year three</w:t>
      </w:r>
      <w:r w:rsidR="00C10013">
        <w:t xml:space="preserve"> </w:t>
      </w:r>
      <w:r w:rsidR="00524A81">
        <w:t>(64</w:t>
      </w:r>
      <w:r w:rsidR="00A150B6">
        <w:t xml:space="preserve"> to 70 students).</w:t>
      </w:r>
    </w:p>
    <w:p w:rsidR="00015D54" w:rsidRPr="001F11E8" w:rsidRDefault="00DA2086" w:rsidP="000E56BD">
      <w:pPr>
        <w:pStyle w:val="ListParagraph"/>
        <w:numPr>
          <w:ilvl w:val="0"/>
          <w:numId w:val="2"/>
        </w:numPr>
        <w:spacing w:line="240" w:lineRule="auto"/>
      </w:pPr>
      <w:r w:rsidRPr="001F11E8">
        <w:t>The transition rate from 1</w:t>
      </w:r>
      <w:r w:rsidRPr="001F11E8">
        <w:rPr>
          <w:vertAlign w:val="superscript"/>
        </w:rPr>
        <w:t>st</w:t>
      </w:r>
      <w:r w:rsidRPr="001F11E8">
        <w:t xml:space="preserve"> year to </w:t>
      </w:r>
      <w:r w:rsidR="00015D54" w:rsidRPr="001F11E8">
        <w:t>2</w:t>
      </w:r>
      <w:r w:rsidR="00015D54" w:rsidRPr="001F11E8">
        <w:rPr>
          <w:vertAlign w:val="superscript"/>
        </w:rPr>
        <w:t>nd</w:t>
      </w:r>
      <w:r w:rsidR="00015D54" w:rsidRPr="001F11E8">
        <w:t xml:space="preserve"> year </w:t>
      </w:r>
      <w:r w:rsidR="00FC16C9" w:rsidRPr="001F11E8">
        <w:t xml:space="preserve">demonstrates a </w:t>
      </w:r>
      <w:r w:rsidRPr="001F11E8">
        <w:t xml:space="preserve">growing trend from </w:t>
      </w:r>
      <w:r w:rsidR="00015D54" w:rsidRPr="001F11E8">
        <w:t xml:space="preserve">69% - 69% - </w:t>
      </w:r>
      <w:r w:rsidRPr="001F11E8">
        <w:t>7</w:t>
      </w:r>
      <w:r w:rsidR="00A150B6">
        <w:t>2% over the three year period.</w:t>
      </w:r>
    </w:p>
    <w:p w:rsidR="00641967" w:rsidRDefault="00641967" w:rsidP="000E56BD">
      <w:pPr>
        <w:pStyle w:val="ListParagraph"/>
        <w:numPr>
          <w:ilvl w:val="0"/>
          <w:numId w:val="2"/>
        </w:numPr>
        <w:spacing w:line="240" w:lineRule="auto"/>
      </w:pPr>
      <w:r w:rsidRPr="001F11E8">
        <w:t xml:space="preserve">Each year, </w:t>
      </w:r>
      <w:r w:rsidR="00A150B6">
        <w:t>one-third</w:t>
      </w:r>
      <w:r w:rsidR="009D3EF2">
        <w:t xml:space="preserve"> </w:t>
      </w:r>
      <w:r w:rsidRPr="001F11E8">
        <w:t xml:space="preserve">of our students are new to VIU, while </w:t>
      </w:r>
      <w:r w:rsidR="00A150B6">
        <w:t>one-half are new to the program.</w:t>
      </w:r>
    </w:p>
    <w:p w:rsidR="00C10013" w:rsidRDefault="00C10013" w:rsidP="000E56BD">
      <w:pPr>
        <w:pStyle w:val="ListParagraph"/>
        <w:numPr>
          <w:ilvl w:val="0"/>
          <w:numId w:val="2"/>
        </w:numPr>
        <w:spacing w:line="240" w:lineRule="auto"/>
      </w:pPr>
      <w:r w:rsidRPr="001F11E8">
        <w:t xml:space="preserve">Strong International student enrolment. </w:t>
      </w:r>
      <w:r w:rsidR="00A150B6">
        <w:t xml:space="preserve"> </w:t>
      </w:r>
      <w:r w:rsidRPr="001F11E8">
        <w:t>In the surveyed period over 40%</w:t>
      </w:r>
      <w:r w:rsidR="009D3EF2">
        <w:t xml:space="preserve"> </w:t>
      </w:r>
      <w:r w:rsidR="006D36D1">
        <w:t xml:space="preserve">students are </w:t>
      </w:r>
      <w:r w:rsidR="00A150B6">
        <w:t>international</w:t>
      </w:r>
      <w:r w:rsidR="006D36D1">
        <w:t>.</w:t>
      </w:r>
      <w:r w:rsidR="00A150B6">
        <w:t xml:space="preserve"> </w:t>
      </w:r>
      <w:r w:rsidR="006D36D1">
        <w:t xml:space="preserve"> In </w:t>
      </w:r>
      <w:proofErr w:type="gramStart"/>
      <w:r w:rsidR="006D36D1">
        <w:t>F</w:t>
      </w:r>
      <w:r w:rsidRPr="001F11E8">
        <w:t>all</w:t>
      </w:r>
      <w:proofErr w:type="gramEnd"/>
      <w:r w:rsidRPr="001F11E8">
        <w:t xml:space="preserve"> 2011</w:t>
      </w:r>
      <w:r>
        <w:t xml:space="preserve">, </w:t>
      </w:r>
      <w:r w:rsidR="00A150B6">
        <w:t>i</w:t>
      </w:r>
      <w:r>
        <w:t xml:space="preserve">nternational students make </w:t>
      </w:r>
      <w:r w:rsidR="00D96E8E">
        <w:t xml:space="preserve">up </w:t>
      </w:r>
      <w:r>
        <w:t>50%</w:t>
      </w:r>
      <w:r w:rsidR="009D3EF2">
        <w:t xml:space="preserve"> </w:t>
      </w:r>
      <w:r w:rsidR="00A150B6">
        <w:t>of program enrolment.</w:t>
      </w:r>
    </w:p>
    <w:p w:rsidR="009276B3" w:rsidRDefault="00D96E8E" w:rsidP="000E56BD">
      <w:pPr>
        <w:pStyle w:val="ListParagraph"/>
        <w:numPr>
          <w:ilvl w:val="0"/>
          <w:numId w:val="2"/>
        </w:numPr>
        <w:spacing w:line="240" w:lineRule="auto"/>
      </w:pPr>
      <w:r>
        <w:t xml:space="preserve">The completion rate does not equal graduation rates.  This is due to the fact </w:t>
      </w:r>
      <w:r w:rsidR="00A150B6">
        <w:t xml:space="preserve">that </w:t>
      </w:r>
      <w:r>
        <w:t xml:space="preserve">students </w:t>
      </w:r>
      <w:r w:rsidR="00A150B6">
        <w:t>finish program requirements off-</w:t>
      </w:r>
      <w:r>
        <w:t>campus in a</w:t>
      </w:r>
      <w:r w:rsidR="009D3EF2">
        <w:t xml:space="preserve"> co-operative work experience.  </w:t>
      </w:r>
      <w:proofErr w:type="gramStart"/>
      <w:r>
        <w:t>Faculty are</w:t>
      </w:r>
      <w:proofErr w:type="gramEnd"/>
      <w:r>
        <w:t xml:space="preserve"> encouraging students to apply for their diploma</w:t>
      </w:r>
      <w:r w:rsidR="00A150B6">
        <w:t xml:space="preserve"> and will continue to do so.</w:t>
      </w:r>
    </w:p>
    <w:p w:rsidR="00811DAC" w:rsidRPr="00A150B6" w:rsidRDefault="00E55840" w:rsidP="00A150B6">
      <w:pPr>
        <w:spacing w:before="120" w:line="240" w:lineRule="auto"/>
        <w:rPr>
          <w:b/>
          <w:i/>
          <w:sz w:val="24"/>
          <w:szCs w:val="24"/>
        </w:rPr>
      </w:pPr>
      <w:r w:rsidRPr="00A150B6">
        <w:rPr>
          <w:b/>
          <w:i/>
          <w:sz w:val="24"/>
          <w:szCs w:val="24"/>
        </w:rPr>
        <w:t>Access</w:t>
      </w:r>
    </w:p>
    <w:p w:rsidR="00A150B6" w:rsidRPr="00A150B6" w:rsidRDefault="00811DAC" w:rsidP="000E56BD">
      <w:pPr>
        <w:pStyle w:val="ListParagraph"/>
        <w:numPr>
          <w:ilvl w:val="0"/>
          <w:numId w:val="4"/>
        </w:numPr>
        <w:spacing w:line="240" w:lineRule="auto"/>
      </w:pPr>
      <w:r w:rsidRPr="001F11E8">
        <w:t xml:space="preserve">Program enrolment represents </w:t>
      </w:r>
      <w:r w:rsidR="00C10013">
        <w:t>a d</w:t>
      </w:r>
      <w:r w:rsidR="00A150B6">
        <w:t>iverse population.</w:t>
      </w:r>
    </w:p>
    <w:p w:rsidR="00015D54" w:rsidRPr="00A150B6" w:rsidRDefault="00C07CD4" w:rsidP="000E56BD">
      <w:pPr>
        <w:pStyle w:val="ListParagraph"/>
        <w:numPr>
          <w:ilvl w:val="0"/>
          <w:numId w:val="4"/>
        </w:numPr>
        <w:spacing w:line="240" w:lineRule="auto"/>
      </w:pPr>
      <w:r w:rsidRPr="001F11E8">
        <w:t xml:space="preserve">In the three surveyed years, the </w:t>
      </w:r>
      <w:r w:rsidR="009D3EF2">
        <w:t>aboriginal student count was 7</w:t>
      </w:r>
      <w:r w:rsidR="009276B3">
        <w:t xml:space="preserve">, </w:t>
      </w:r>
      <w:r w:rsidR="009276B3" w:rsidRPr="001F11E8">
        <w:t>4</w:t>
      </w:r>
      <w:r w:rsidR="00A150B6">
        <w:t xml:space="preserve"> and 5.</w:t>
      </w:r>
    </w:p>
    <w:p w:rsidR="00C10013" w:rsidRPr="00A150B6" w:rsidRDefault="00811DAC" w:rsidP="000E56BD">
      <w:pPr>
        <w:pStyle w:val="ListParagraph"/>
        <w:numPr>
          <w:ilvl w:val="0"/>
          <w:numId w:val="4"/>
        </w:numPr>
        <w:spacing w:line="240" w:lineRule="auto"/>
      </w:pPr>
      <w:r w:rsidRPr="001F11E8">
        <w:t>The diploma program ladders into the Bachelor of Hospitality Degree</w:t>
      </w:r>
      <w:r w:rsidR="00A150B6">
        <w:t xml:space="preserve"> a</w:t>
      </w:r>
      <w:r w:rsidRPr="001F11E8">
        <w:t xml:space="preserve">llowing students to </w:t>
      </w:r>
      <w:r w:rsidR="00A150B6">
        <w:t xml:space="preserve">either </w:t>
      </w:r>
      <w:r w:rsidRPr="001F11E8">
        <w:t>continue their education</w:t>
      </w:r>
      <w:r w:rsidR="00BD668D">
        <w:t xml:space="preserve"> </w:t>
      </w:r>
      <w:r w:rsidRPr="001F11E8">
        <w:t xml:space="preserve">or </w:t>
      </w:r>
      <w:r w:rsidR="00A150B6">
        <w:t xml:space="preserve">to </w:t>
      </w:r>
      <w:r w:rsidRPr="001F11E8">
        <w:t xml:space="preserve">work </w:t>
      </w:r>
      <w:r w:rsidR="00A150B6">
        <w:t>for a period and return later into year 3.</w:t>
      </w:r>
    </w:p>
    <w:p w:rsidR="003A51E6" w:rsidRPr="00A150B6" w:rsidRDefault="003A51E6" w:rsidP="000E56BD">
      <w:pPr>
        <w:pStyle w:val="ListParagraph"/>
        <w:numPr>
          <w:ilvl w:val="0"/>
          <w:numId w:val="4"/>
        </w:numPr>
        <w:spacing w:line="240" w:lineRule="auto"/>
      </w:pPr>
      <w:r>
        <w:t xml:space="preserve">Limited program reserves are lifted in August and December to allow </w:t>
      </w:r>
      <w:r w:rsidR="00A150B6">
        <w:t xml:space="preserve">students </w:t>
      </w:r>
      <w:r>
        <w:t>from other programs admission.</w:t>
      </w:r>
    </w:p>
    <w:p w:rsidR="003A51E6" w:rsidRPr="00A150B6" w:rsidRDefault="003A51E6" w:rsidP="000E56BD">
      <w:pPr>
        <w:pStyle w:val="ListParagraph"/>
        <w:numPr>
          <w:ilvl w:val="0"/>
          <w:numId w:val="4"/>
        </w:numPr>
        <w:spacing w:line="240" w:lineRule="auto"/>
        <w:rPr>
          <w:b/>
        </w:rPr>
      </w:pPr>
      <w:r>
        <w:t xml:space="preserve">The program </w:t>
      </w:r>
      <w:r w:rsidR="000E56BD">
        <w:t>offers</w:t>
      </w:r>
      <w:r>
        <w:t xml:space="preserve"> </w:t>
      </w:r>
      <w:r w:rsidR="003045BA">
        <w:t>limited intake</w:t>
      </w:r>
      <w:r w:rsidR="000E56BD">
        <w:t xml:space="preserve"> </w:t>
      </w:r>
      <w:r>
        <w:t>in January</w:t>
      </w:r>
      <w:r w:rsidR="00A150B6">
        <w:rPr>
          <w:b/>
        </w:rPr>
        <w:t>.</w:t>
      </w:r>
    </w:p>
    <w:p w:rsidR="009276B3" w:rsidRPr="00A150B6" w:rsidRDefault="00C10013" w:rsidP="009D3EF2">
      <w:pPr>
        <w:pStyle w:val="ListParagraph"/>
        <w:numPr>
          <w:ilvl w:val="0"/>
          <w:numId w:val="4"/>
        </w:numPr>
        <w:spacing w:line="240" w:lineRule="auto"/>
      </w:pPr>
      <w:r>
        <w:t xml:space="preserve">The program actively uses </w:t>
      </w:r>
      <w:r w:rsidR="00A150B6">
        <w:t>Prior Learning Assessment (</w:t>
      </w:r>
      <w:r w:rsidR="009D3EF2">
        <w:t>PLA</w:t>
      </w:r>
      <w:r w:rsidR="00A150B6">
        <w:t>)</w:t>
      </w:r>
      <w:r w:rsidR="009D3EF2">
        <w:t xml:space="preserve"> and </w:t>
      </w:r>
      <w:r>
        <w:t xml:space="preserve">accepts appropriate transfer credits from </w:t>
      </w:r>
      <w:r w:rsidR="009D3EF2">
        <w:t>other programs and institutions</w:t>
      </w:r>
      <w:r w:rsidR="00A150B6">
        <w:t>.</w:t>
      </w:r>
    </w:p>
    <w:p w:rsidR="00A82433" w:rsidRDefault="00A82433">
      <w:pPr>
        <w:rPr>
          <w:b/>
          <w:i/>
          <w:sz w:val="24"/>
          <w:szCs w:val="24"/>
        </w:rPr>
      </w:pPr>
      <w:r>
        <w:rPr>
          <w:b/>
          <w:i/>
          <w:sz w:val="24"/>
          <w:szCs w:val="24"/>
        </w:rPr>
        <w:br w:type="page"/>
      </w:r>
    </w:p>
    <w:p w:rsidR="00E55840" w:rsidRPr="00A150B6" w:rsidRDefault="00E55840" w:rsidP="00A150B6">
      <w:pPr>
        <w:spacing w:before="120" w:line="240" w:lineRule="auto"/>
        <w:rPr>
          <w:b/>
          <w:i/>
          <w:sz w:val="24"/>
          <w:szCs w:val="24"/>
        </w:rPr>
      </w:pPr>
      <w:r w:rsidRPr="00A150B6">
        <w:rPr>
          <w:b/>
          <w:i/>
          <w:sz w:val="24"/>
          <w:szCs w:val="24"/>
        </w:rPr>
        <w:lastRenderedPageBreak/>
        <w:t>Financial Performance</w:t>
      </w:r>
    </w:p>
    <w:p w:rsidR="001C49DB" w:rsidRPr="001F11E8" w:rsidRDefault="001C49DB" w:rsidP="000E56BD">
      <w:pPr>
        <w:pStyle w:val="ListParagraph"/>
        <w:numPr>
          <w:ilvl w:val="0"/>
          <w:numId w:val="3"/>
        </w:numPr>
        <w:spacing w:line="240" w:lineRule="auto"/>
      </w:pPr>
      <w:r w:rsidRPr="001F11E8">
        <w:t xml:space="preserve">Program </w:t>
      </w:r>
      <w:r w:rsidR="00A150B6">
        <w:t>delivery rate in 2010 was 78.2%.</w:t>
      </w:r>
    </w:p>
    <w:p w:rsidR="001C49DB" w:rsidRDefault="001C49DB" w:rsidP="000E56BD">
      <w:pPr>
        <w:pStyle w:val="ListParagraph"/>
        <w:numPr>
          <w:ilvl w:val="0"/>
          <w:numId w:val="3"/>
        </w:numPr>
        <w:spacing w:line="240" w:lineRule="auto"/>
      </w:pPr>
      <w:r w:rsidRPr="001F11E8">
        <w:t>The average cost per FTE in 2009 was $50</w:t>
      </w:r>
      <w:r w:rsidR="00A150B6">
        <w:t>60; while in 2010 it was $4792.</w:t>
      </w:r>
    </w:p>
    <w:p w:rsidR="00A150B6" w:rsidRPr="00A150B6" w:rsidRDefault="00A150B6" w:rsidP="000E56BD">
      <w:pPr>
        <w:pStyle w:val="ListParagraph"/>
        <w:numPr>
          <w:ilvl w:val="0"/>
          <w:numId w:val="3"/>
        </w:numPr>
        <w:spacing w:line="240" w:lineRule="auto"/>
      </w:pPr>
      <w:r>
        <w:t>Differentiating costs are not available.</w:t>
      </w:r>
    </w:p>
    <w:p w:rsidR="00811DAC" w:rsidRPr="00A150B6" w:rsidRDefault="00832D06" w:rsidP="009D3EF2">
      <w:pPr>
        <w:pStyle w:val="ListParagraph"/>
        <w:numPr>
          <w:ilvl w:val="0"/>
          <w:numId w:val="3"/>
        </w:numPr>
        <w:spacing w:line="240" w:lineRule="auto"/>
      </w:pPr>
      <w:r w:rsidRPr="001F11E8">
        <w:t xml:space="preserve">Strong International student numbers in 2011/12 with 300 seats </w:t>
      </w:r>
      <w:r w:rsidR="00A150B6">
        <w:t>generating $135,000 in revenue.</w:t>
      </w:r>
    </w:p>
    <w:p w:rsidR="006C406D" w:rsidRPr="00A150B6" w:rsidRDefault="00E55840" w:rsidP="00A150B6">
      <w:pPr>
        <w:spacing w:before="120" w:line="240" w:lineRule="auto"/>
        <w:rPr>
          <w:b/>
          <w:i/>
          <w:sz w:val="24"/>
          <w:szCs w:val="24"/>
        </w:rPr>
      </w:pPr>
      <w:r w:rsidRPr="00A150B6">
        <w:rPr>
          <w:b/>
          <w:i/>
          <w:sz w:val="24"/>
          <w:szCs w:val="24"/>
        </w:rPr>
        <w:t>Quality</w:t>
      </w:r>
    </w:p>
    <w:p w:rsidR="006C406D" w:rsidRPr="001F11E8" w:rsidRDefault="00A150B6" w:rsidP="000E56BD">
      <w:pPr>
        <w:pStyle w:val="ListParagraph"/>
        <w:numPr>
          <w:ilvl w:val="0"/>
          <w:numId w:val="5"/>
        </w:numPr>
        <w:spacing w:line="240" w:lineRule="auto"/>
      </w:pPr>
      <w:r>
        <w:t>The d</w:t>
      </w:r>
      <w:r w:rsidR="006C406D" w:rsidRPr="001F11E8">
        <w:t xml:space="preserve">iploma </w:t>
      </w:r>
      <w:r>
        <w:t xml:space="preserve">program </w:t>
      </w:r>
      <w:r w:rsidR="006C406D" w:rsidRPr="001F11E8">
        <w:t xml:space="preserve">is offered in a variety of learning settings in order to model the industry.  Students </w:t>
      </w:r>
      <w:r w:rsidR="00C10013">
        <w:t>operate and manage</w:t>
      </w:r>
      <w:r>
        <w:t xml:space="preserve"> the on-</w:t>
      </w:r>
      <w:r w:rsidR="006C406D" w:rsidRPr="001F11E8">
        <w:t xml:space="preserve">campus fine dining room </w:t>
      </w:r>
      <w:r>
        <w:t>(</w:t>
      </w:r>
      <w:r w:rsidRPr="00A150B6">
        <w:rPr>
          <w:i/>
        </w:rPr>
        <w:t xml:space="preserve">The </w:t>
      </w:r>
      <w:r w:rsidR="006C406D" w:rsidRPr="00A150B6">
        <w:rPr>
          <w:i/>
        </w:rPr>
        <w:t xml:space="preserve">Discovery </w:t>
      </w:r>
      <w:r w:rsidR="00C10013" w:rsidRPr="00A150B6">
        <w:rPr>
          <w:i/>
        </w:rPr>
        <w:t>Room</w:t>
      </w:r>
      <w:r>
        <w:rPr>
          <w:i/>
        </w:rPr>
        <w:t>)</w:t>
      </w:r>
      <w:r w:rsidR="00C10013">
        <w:t xml:space="preserve"> and </w:t>
      </w:r>
      <w:r w:rsidR="00BD668D">
        <w:t xml:space="preserve">cook in kitchen labs.  The second year class </w:t>
      </w:r>
      <w:r w:rsidR="00524A81" w:rsidRPr="001F11E8">
        <w:t>develop</w:t>
      </w:r>
      <w:r w:rsidR="00524A81">
        <w:t>s</w:t>
      </w:r>
      <w:r w:rsidR="00BD668D">
        <w:t xml:space="preserve"> markets and delivers</w:t>
      </w:r>
      <w:r w:rsidR="006C406D" w:rsidRPr="001F11E8">
        <w:t xml:space="preserve"> a restaurant concept</w:t>
      </w:r>
      <w:r w:rsidR="00BD668D">
        <w:t xml:space="preserve"> (</w:t>
      </w:r>
      <w:proofErr w:type="spellStart"/>
      <w:r w:rsidR="00BD668D" w:rsidRPr="00A150B6">
        <w:rPr>
          <w:i/>
        </w:rPr>
        <w:t>Vistro</w:t>
      </w:r>
      <w:proofErr w:type="spellEnd"/>
      <w:r w:rsidR="00BD668D">
        <w:t xml:space="preserve">) </w:t>
      </w:r>
      <w:r w:rsidR="006C406D" w:rsidRPr="001F11E8">
        <w:t>in the lower cafeteri</w:t>
      </w:r>
      <w:r w:rsidR="00C10013">
        <w:t>a as a</w:t>
      </w:r>
      <w:r>
        <w:t xml:space="preserve"> problem-based capstone course.</w:t>
      </w:r>
    </w:p>
    <w:p w:rsidR="003866F3" w:rsidRDefault="003866F3" w:rsidP="000E56BD">
      <w:pPr>
        <w:pStyle w:val="ListParagraph"/>
        <w:numPr>
          <w:ilvl w:val="0"/>
          <w:numId w:val="5"/>
        </w:numPr>
        <w:spacing w:line="240" w:lineRule="auto"/>
      </w:pPr>
      <w:r w:rsidRPr="001F11E8">
        <w:t>The program has a strong awareness of the Employability Skills from the Conference Board of Canada.  Many of the activities in classrooms or practical labs require students to take leadership roles, do public speaking or problem s</w:t>
      </w:r>
      <w:r w:rsidR="00C10013">
        <w:t>olving</w:t>
      </w:r>
      <w:r w:rsidRPr="001F11E8">
        <w:t xml:space="preserve">.  The Discovery Room and the </w:t>
      </w:r>
      <w:proofErr w:type="spellStart"/>
      <w:r w:rsidRPr="001F11E8">
        <w:t>Vistro</w:t>
      </w:r>
      <w:proofErr w:type="spellEnd"/>
      <w:r w:rsidRPr="001F11E8">
        <w:t xml:space="preserve"> restaurant are </w:t>
      </w:r>
      <w:r w:rsidR="00BD668D">
        <w:t>two real-life venues available for studen</w:t>
      </w:r>
      <w:r w:rsidR="00A150B6">
        <w:t>ts to demonstrate these skills.</w:t>
      </w:r>
    </w:p>
    <w:p w:rsidR="009D3EF2" w:rsidRDefault="009D3EF2" w:rsidP="009276B3">
      <w:pPr>
        <w:pStyle w:val="ListParagraph"/>
        <w:numPr>
          <w:ilvl w:val="0"/>
          <w:numId w:val="5"/>
        </w:numPr>
        <w:spacing w:before="120" w:line="240" w:lineRule="auto"/>
      </w:pPr>
      <w:r w:rsidRPr="001F11E8">
        <w:t xml:space="preserve">The program is attractive to </w:t>
      </w:r>
      <w:r w:rsidR="00A150B6">
        <w:t>international</w:t>
      </w:r>
      <w:r>
        <w:t xml:space="preserve"> </w:t>
      </w:r>
      <w:r w:rsidRPr="001F11E8">
        <w:t>students as it gives them practical industry knowledge and experience.</w:t>
      </w:r>
      <w:r>
        <w:t xml:space="preserve">  Many </w:t>
      </w:r>
      <w:r w:rsidR="00A82433">
        <w:t xml:space="preserve">international </w:t>
      </w:r>
      <w:r w:rsidR="009276B3">
        <w:t xml:space="preserve">graduates </w:t>
      </w:r>
      <w:r>
        <w:t xml:space="preserve">continue </w:t>
      </w:r>
      <w:r w:rsidR="009276B3">
        <w:t>in the Industry and</w:t>
      </w:r>
      <w:r w:rsidRPr="001F11E8">
        <w:t xml:space="preserve"> achi</w:t>
      </w:r>
      <w:r w:rsidR="00A82433">
        <w:t>eve permanent residency status.</w:t>
      </w:r>
    </w:p>
    <w:p w:rsidR="00BE78B6" w:rsidRDefault="00BE78B6" w:rsidP="000E56BD">
      <w:pPr>
        <w:pStyle w:val="ListParagraph"/>
        <w:numPr>
          <w:ilvl w:val="0"/>
          <w:numId w:val="5"/>
        </w:numPr>
        <w:spacing w:line="240" w:lineRule="auto"/>
      </w:pPr>
      <w:r>
        <w:t>Student surveys rate group collaboration at 87%; learn on your own at 72 %; and over 70% are satisfied with the education received; oral and written communicat</w:t>
      </w:r>
      <w:r w:rsidR="00A82433">
        <w:t>ions at an average of 75% each.</w:t>
      </w:r>
    </w:p>
    <w:p w:rsidR="00BE78B6" w:rsidRPr="001F11E8" w:rsidRDefault="00BE78B6" w:rsidP="000E56BD">
      <w:pPr>
        <w:pStyle w:val="ListParagraph"/>
        <w:numPr>
          <w:ilvl w:val="0"/>
          <w:numId w:val="5"/>
        </w:numPr>
        <w:spacing w:line="240" w:lineRule="auto"/>
      </w:pPr>
      <w:r>
        <w:t xml:space="preserve">The above </w:t>
      </w:r>
      <w:r w:rsidR="00524A81">
        <w:t>results indicate</w:t>
      </w:r>
      <w:r>
        <w:t xml:space="preserve"> the program is giving graduates the skil</w:t>
      </w:r>
      <w:r w:rsidR="00A82433">
        <w:t>ls to succeed in their careers.</w:t>
      </w:r>
    </w:p>
    <w:p w:rsidR="00BE78B6" w:rsidRPr="001F11E8" w:rsidRDefault="00BE78B6" w:rsidP="000E56BD">
      <w:pPr>
        <w:pStyle w:val="ListParagraph"/>
        <w:numPr>
          <w:ilvl w:val="0"/>
          <w:numId w:val="5"/>
        </w:numPr>
        <w:spacing w:line="240" w:lineRule="auto"/>
      </w:pPr>
      <w:r>
        <w:t xml:space="preserve">The surveys highlight areas to considered – low critical analysis at </w:t>
      </w:r>
      <w:r w:rsidR="00BD668D">
        <w:t xml:space="preserve">100% to </w:t>
      </w:r>
      <w:r>
        <w:t>45%</w:t>
      </w:r>
      <w:r w:rsidR="00524A81">
        <w:t>; also</w:t>
      </w:r>
      <w:r>
        <w:t xml:space="preserve"> quality of instruction from 100% to 54%.  These results are areas the Department </w:t>
      </w:r>
      <w:r w:rsidR="00524A81">
        <w:t>will explore</w:t>
      </w:r>
      <w:r>
        <w:t xml:space="preserve"> to determine the potential causes and consequent corrections.</w:t>
      </w:r>
    </w:p>
    <w:p w:rsidR="009D3EF2" w:rsidRPr="00A82433" w:rsidRDefault="003866F3" w:rsidP="000E56BD">
      <w:pPr>
        <w:pStyle w:val="ListParagraph"/>
        <w:numPr>
          <w:ilvl w:val="0"/>
          <w:numId w:val="5"/>
        </w:numPr>
        <w:spacing w:line="240" w:lineRule="auto"/>
        <w:rPr>
          <w:sz w:val="24"/>
          <w:szCs w:val="24"/>
        </w:rPr>
      </w:pPr>
      <w:r w:rsidRPr="001F11E8">
        <w:t xml:space="preserve">All faculty </w:t>
      </w:r>
      <w:r w:rsidR="00A82433">
        <w:t xml:space="preserve">members </w:t>
      </w:r>
      <w:r w:rsidR="00BE78B6">
        <w:t xml:space="preserve">have Masters </w:t>
      </w:r>
      <w:r w:rsidR="00524A81">
        <w:t>Credentials</w:t>
      </w:r>
      <w:r w:rsidR="00BE78B6">
        <w:t xml:space="preserve"> and</w:t>
      </w:r>
      <w:r w:rsidRPr="001F11E8">
        <w:t xml:space="preserve"> significant industry experience</w:t>
      </w:r>
      <w:r w:rsidR="00A82433">
        <w:t>.</w:t>
      </w:r>
    </w:p>
    <w:p w:rsidR="00C10013" w:rsidRPr="00A82433" w:rsidRDefault="00C10013" w:rsidP="000E56BD">
      <w:pPr>
        <w:pStyle w:val="ListParagraph"/>
        <w:numPr>
          <w:ilvl w:val="0"/>
          <w:numId w:val="5"/>
        </w:numPr>
        <w:spacing w:line="240" w:lineRule="auto"/>
        <w:rPr>
          <w:sz w:val="24"/>
          <w:szCs w:val="24"/>
        </w:rPr>
      </w:pPr>
      <w:r>
        <w:t>Strong e</w:t>
      </w:r>
      <w:r w:rsidR="003866F3" w:rsidRPr="001F11E8">
        <w:t xml:space="preserve">xperiential learning </w:t>
      </w:r>
      <w:r>
        <w:t xml:space="preserve">through </w:t>
      </w:r>
      <w:r w:rsidR="006D36D1">
        <w:t xml:space="preserve">a variety of course and program </w:t>
      </w:r>
      <w:r w:rsidR="00A82433">
        <w:t>activities.</w:t>
      </w:r>
    </w:p>
    <w:p w:rsidR="00E55840" w:rsidRPr="009D3EF2" w:rsidRDefault="00E55840" w:rsidP="00A150B6">
      <w:pPr>
        <w:spacing w:before="120" w:line="240" w:lineRule="auto"/>
        <w:rPr>
          <w:b/>
          <w:i/>
          <w:sz w:val="24"/>
          <w:szCs w:val="24"/>
        </w:rPr>
      </w:pPr>
      <w:r w:rsidRPr="009D3EF2">
        <w:rPr>
          <w:b/>
          <w:i/>
          <w:sz w:val="24"/>
          <w:szCs w:val="24"/>
        </w:rPr>
        <w:t>Institutional Priorities</w:t>
      </w:r>
    </w:p>
    <w:p w:rsidR="00C10013" w:rsidRDefault="00811DAC" w:rsidP="000E56BD">
      <w:pPr>
        <w:pStyle w:val="ListParagraph"/>
        <w:numPr>
          <w:ilvl w:val="0"/>
          <w:numId w:val="7"/>
        </w:numPr>
        <w:spacing w:line="240" w:lineRule="auto"/>
      </w:pPr>
      <w:r w:rsidRPr="001F11E8">
        <w:t>The program promotes student leadersh</w:t>
      </w:r>
      <w:r w:rsidR="00C10013">
        <w:t xml:space="preserve">ip opportunities </w:t>
      </w:r>
      <w:r w:rsidR="00524A81">
        <w:t xml:space="preserve">and enhanced </w:t>
      </w:r>
      <w:r w:rsidR="00524A81" w:rsidRPr="001F11E8">
        <w:t xml:space="preserve">experiential </w:t>
      </w:r>
      <w:r w:rsidR="00524A81">
        <w:t>learning</w:t>
      </w:r>
      <w:r w:rsidR="00A82433">
        <w:t>.</w:t>
      </w:r>
    </w:p>
    <w:p w:rsidR="00811DAC" w:rsidRPr="001F11E8" w:rsidRDefault="00811DAC" w:rsidP="000E56BD">
      <w:pPr>
        <w:pStyle w:val="ListParagraph"/>
        <w:numPr>
          <w:ilvl w:val="0"/>
          <w:numId w:val="7"/>
        </w:numPr>
        <w:spacing w:line="240" w:lineRule="auto"/>
      </w:pPr>
      <w:r w:rsidRPr="001F11E8">
        <w:t>The program is committed to ongoing development and assessment thro</w:t>
      </w:r>
      <w:r w:rsidR="00C10013">
        <w:t xml:space="preserve">ugh a scheduled program review </w:t>
      </w:r>
      <w:r w:rsidR="00A82433">
        <w:t>in 2012/</w:t>
      </w:r>
      <w:r w:rsidRPr="001F11E8">
        <w:t>2013.</w:t>
      </w:r>
    </w:p>
    <w:p w:rsidR="00811DAC" w:rsidRPr="001F11E8" w:rsidRDefault="00524A81" w:rsidP="000E56BD">
      <w:pPr>
        <w:pStyle w:val="ListParagraph"/>
        <w:numPr>
          <w:ilvl w:val="0"/>
          <w:numId w:val="7"/>
        </w:numPr>
        <w:spacing w:line="240" w:lineRule="auto"/>
      </w:pPr>
      <w:r w:rsidRPr="001F11E8">
        <w:t>An</w:t>
      </w:r>
      <w:r w:rsidR="00811DAC" w:rsidRPr="001F11E8">
        <w:t xml:space="preserve"> internationalized program through its student diversity, classroom activities and learning that prepares students to enter into </w:t>
      </w:r>
      <w:r w:rsidRPr="001F11E8">
        <w:t xml:space="preserve">a </w:t>
      </w:r>
      <w:r>
        <w:t>Global</w:t>
      </w:r>
      <w:r w:rsidR="00A82433">
        <w:t xml:space="preserve"> Industry – Hospitality.</w:t>
      </w:r>
    </w:p>
    <w:p w:rsidR="00A82433" w:rsidRDefault="00A82433" w:rsidP="000E56BD">
      <w:pPr>
        <w:pStyle w:val="ListParagraph"/>
        <w:numPr>
          <w:ilvl w:val="0"/>
          <w:numId w:val="7"/>
        </w:numPr>
        <w:spacing w:line="240" w:lineRule="auto"/>
      </w:pPr>
      <w:r>
        <w:t>Strong full-</w:t>
      </w:r>
      <w:r w:rsidR="00247FF9" w:rsidRPr="001F11E8">
        <w:t xml:space="preserve">time enrolment of International students meets the </w:t>
      </w:r>
      <w:r>
        <w:t xml:space="preserve">VIU </w:t>
      </w:r>
      <w:r w:rsidR="00247FF9" w:rsidRPr="001F11E8">
        <w:t xml:space="preserve">priority of </w:t>
      </w:r>
      <w:r>
        <w:t>a strong international model.</w:t>
      </w:r>
    </w:p>
    <w:p w:rsidR="00A82433" w:rsidRDefault="00A824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1F11E8" w:rsidTr="00932EDF">
        <w:trPr>
          <w:trHeight w:val="108"/>
        </w:trPr>
        <w:tc>
          <w:tcPr>
            <w:tcW w:w="288" w:type="dxa"/>
            <w:shd w:val="clear" w:color="auto" w:fill="365F91" w:themeFill="accent1" w:themeFillShade="BF"/>
          </w:tcPr>
          <w:p w:rsidR="000D1F00" w:rsidRPr="001F11E8" w:rsidRDefault="000D1F00" w:rsidP="00E55840">
            <w:pPr>
              <w:rPr>
                <w:color w:val="FFFFFF" w:themeColor="background1"/>
              </w:rPr>
            </w:pPr>
          </w:p>
        </w:tc>
        <w:tc>
          <w:tcPr>
            <w:tcW w:w="2880" w:type="dxa"/>
            <w:shd w:val="clear" w:color="auto" w:fill="365F91" w:themeFill="accent1" w:themeFillShade="BF"/>
            <w:vAlign w:val="center"/>
          </w:tcPr>
          <w:p w:rsidR="000D1F00" w:rsidRPr="001F11E8" w:rsidRDefault="000D1F00" w:rsidP="00E55840">
            <w:pPr>
              <w:rPr>
                <w:color w:val="FFFFFF" w:themeColor="background1"/>
              </w:rPr>
            </w:pPr>
          </w:p>
        </w:tc>
        <w:tc>
          <w:tcPr>
            <w:tcW w:w="4924" w:type="dxa"/>
            <w:gridSpan w:val="3"/>
            <w:shd w:val="clear" w:color="auto" w:fill="365F91" w:themeFill="accent1" w:themeFillShade="BF"/>
          </w:tcPr>
          <w:p w:rsidR="000D1F00" w:rsidRPr="001F11E8" w:rsidRDefault="000D1F00" w:rsidP="00E55840">
            <w:pPr>
              <w:rPr>
                <w:noProof/>
                <w:color w:val="FFFFFF" w:themeColor="background1"/>
              </w:rPr>
            </w:pPr>
          </w:p>
        </w:tc>
        <w:tc>
          <w:tcPr>
            <w:tcW w:w="1248" w:type="dxa"/>
            <w:shd w:val="clear" w:color="auto" w:fill="365F91" w:themeFill="accent1" w:themeFillShade="BF"/>
          </w:tcPr>
          <w:p w:rsidR="000D1F00" w:rsidRPr="001F11E8" w:rsidRDefault="000D1F00" w:rsidP="00E55840">
            <w:pPr>
              <w:rPr>
                <w:color w:val="FFFFFF" w:themeColor="background1"/>
              </w:rPr>
            </w:pPr>
          </w:p>
        </w:tc>
        <w:tc>
          <w:tcPr>
            <w:tcW w:w="236" w:type="dxa"/>
            <w:shd w:val="clear" w:color="auto" w:fill="365F91" w:themeFill="accent1" w:themeFillShade="BF"/>
          </w:tcPr>
          <w:p w:rsidR="000D1F00" w:rsidRPr="001F11E8" w:rsidRDefault="000D1F00" w:rsidP="00E55840">
            <w:pPr>
              <w:rPr>
                <w:color w:val="FFFFFF" w:themeColor="background1"/>
              </w:rPr>
            </w:pPr>
          </w:p>
        </w:tc>
      </w:tr>
      <w:tr w:rsidR="000D1F00" w:rsidRPr="001F11E8" w:rsidTr="00932EDF">
        <w:trPr>
          <w:trHeight w:val="360"/>
        </w:trPr>
        <w:tc>
          <w:tcPr>
            <w:tcW w:w="288" w:type="dxa"/>
            <w:shd w:val="clear" w:color="auto" w:fill="365F91" w:themeFill="accent1" w:themeFillShade="BF"/>
          </w:tcPr>
          <w:p w:rsidR="000D1F00" w:rsidRPr="001F11E8" w:rsidRDefault="000D1F00" w:rsidP="00E55840">
            <w:pPr>
              <w:rPr>
                <w:color w:val="FFFFFF" w:themeColor="background1"/>
              </w:rPr>
            </w:pPr>
          </w:p>
        </w:tc>
        <w:tc>
          <w:tcPr>
            <w:tcW w:w="2880" w:type="dxa"/>
            <w:shd w:val="clear" w:color="auto" w:fill="365F91" w:themeFill="accent1" w:themeFillShade="BF"/>
            <w:vAlign w:val="center"/>
          </w:tcPr>
          <w:p w:rsidR="000D1F00" w:rsidRPr="001F11E8" w:rsidRDefault="000D1F00" w:rsidP="00E55840">
            <w:pPr>
              <w:rPr>
                <w:b/>
                <w:i/>
                <w:color w:val="FFFFFF" w:themeColor="background1"/>
              </w:rPr>
            </w:pPr>
            <w:r w:rsidRPr="001F11E8">
              <w:rPr>
                <w:b/>
                <w:i/>
                <w:color w:val="FFFFFF" w:themeColor="background1"/>
              </w:rPr>
              <w:t>Dean’s Recommendation</w:t>
            </w:r>
          </w:p>
        </w:tc>
        <w:tc>
          <w:tcPr>
            <w:tcW w:w="4924" w:type="dxa"/>
            <w:gridSpan w:val="3"/>
            <w:shd w:val="clear" w:color="auto" w:fill="365F91" w:themeFill="accent1" w:themeFillShade="BF"/>
          </w:tcPr>
          <w:p w:rsidR="000D1F00" w:rsidRPr="001F11E8" w:rsidRDefault="005A5AB0" w:rsidP="00E55840">
            <w:pPr>
              <w:rPr>
                <w:color w:val="FFFFFF" w:themeColor="background1"/>
              </w:rPr>
            </w:pPr>
            <w:r w:rsidRPr="005A5AB0">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26"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style="mso-next-textbox:#Text Box 2">
                    <w:txbxContent>
                      <w:p w:rsidR="00A150B6" w:rsidRDefault="00A150B6" w:rsidP="00932EDF">
                        <w:r>
                          <w:t>Enhance</w:t>
                        </w:r>
                      </w:p>
                    </w:txbxContent>
                  </v:textbox>
                  <w10:wrap type="none"/>
                  <w10:anchorlock/>
                </v:shape>
              </w:pict>
            </w:r>
          </w:p>
        </w:tc>
        <w:tc>
          <w:tcPr>
            <w:tcW w:w="1248" w:type="dxa"/>
            <w:shd w:val="clear" w:color="auto" w:fill="365F91" w:themeFill="accent1" w:themeFillShade="BF"/>
          </w:tcPr>
          <w:p w:rsidR="000D1F00" w:rsidRPr="001F11E8" w:rsidRDefault="000D1F00" w:rsidP="00E55840">
            <w:pPr>
              <w:rPr>
                <w:color w:val="FFFFFF" w:themeColor="background1"/>
              </w:rPr>
            </w:pPr>
          </w:p>
        </w:tc>
        <w:tc>
          <w:tcPr>
            <w:tcW w:w="236" w:type="dxa"/>
            <w:shd w:val="clear" w:color="auto" w:fill="365F91" w:themeFill="accent1" w:themeFillShade="BF"/>
          </w:tcPr>
          <w:p w:rsidR="000D1F00" w:rsidRPr="001F11E8" w:rsidRDefault="000D1F00" w:rsidP="00E55840">
            <w:pPr>
              <w:rPr>
                <w:color w:val="FFFFFF" w:themeColor="background1"/>
              </w:rPr>
            </w:pPr>
          </w:p>
        </w:tc>
      </w:tr>
      <w:tr w:rsidR="000D1F00" w:rsidRPr="001F11E8" w:rsidTr="000D1F00">
        <w:trPr>
          <w:trHeight w:val="180"/>
        </w:trPr>
        <w:tc>
          <w:tcPr>
            <w:tcW w:w="288" w:type="dxa"/>
            <w:shd w:val="clear" w:color="auto" w:fill="365F91" w:themeFill="accent1" w:themeFillShade="BF"/>
          </w:tcPr>
          <w:p w:rsidR="000D1F00" w:rsidRPr="001F11E8" w:rsidRDefault="000D1F00" w:rsidP="00E55840">
            <w:pPr>
              <w:rPr>
                <w:color w:val="FFFFFF" w:themeColor="background1"/>
              </w:rPr>
            </w:pPr>
          </w:p>
        </w:tc>
        <w:tc>
          <w:tcPr>
            <w:tcW w:w="2880" w:type="dxa"/>
            <w:shd w:val="clear" w:color="auto" w:fill="365F91" w:themeFill="accent1" w:themeFillShade="BF"/>
            <w:vAlign w:val="center"/>
          </w:tcPr>
          <w:p w:rsidR="000D1F00" w:rsidRPr="001F11E8" w:rsidRDefault="000D1F00" w:rsidP="00E55840">
            <w:pPr>
              <w:rPr>
                <w:color w:val="FFFFFF" w:themeColor="background1"/>
              </w:rPr>
            </w:pPr>
          </w:p>
        </w:tc>
        <w:tc>
          <w:tcPr>
            <w:tcW w:w="4924" w:type="dxa"/>
            <w:gridSpan w:val="3"/>
            <w:shd w:val="clear" w:color="auto" w:fill="365F91" w:themeFill="accent1" w:themeFillShade="BF"/>
          </w:tcPr>
          <w:p w:rsidR="000D1F00" w:rsidRPr="001F11E8" w:rsidRDefault="000D1F00" w:rsidP="00E55840">
            <w:pPr>
              <w:rPr>
                <w:noProof/>
                <w:color w:val="FFFFFF" w:themeColor="background1"/>
              </w:rPr>
            </w:pPr>
          </w:p>
        </w:tc>
        <w:tc>
          <w:tcPr>
            <w:tcW w:w="1248" w:type="dxa"/>
            <w:shd w:val="clear" w:color="auto" w:fill="365F91" w:themeFill="accent1" w:themeFillShade="BF"/>
          </w:tcPr>
          <w:p w:rsidR="000D1F00" w:rsidRPr="001F11E8" w:rsidRDefault="000D1F00" w:rsidP="00E55840">
            <w:pPr>
              <w:rPr>
                <w:color w:val="FFFFFF" w:themeColor="background1"/>
              </w:rPr>
            </w:pPr>
          </w:p>
        </w:tc>
        <w:tc>
          <w:tcPr>
            <w:tcW w:w="236" w:type="dxa"/>
            <w:shd w:val="clear" w:color="auto" w:fill="365F91" w:themeFill="accent1" w:themeFillShade="BF"/>
          </w:tcPr>
          <w:p w:rsidR="000D1F00" w:rsidRPr="001F11E8" w:rsidRDefault="000D1F00" w:rsidP="00E55840">
            <w:pPr>
              <w:rPr>
                <w:color w:val="FFFFFF" w:themeColor="background1"/>
              </w:rPr>
            </w:pPr>
          </w:p>
        </w:tc>
      </w:tr>
      <w:tr w:rsidR="00462722" w:rsidRPr="001F11E8" w:rsidTr="00462722">
        <w:trPr>
          <w:trHeight w:val="2862"/>
        </w:trPr>
        <w:tc>
          <w:tcPr>
            <w:tcW w:w="288" w:type="dxa"/>
            <w:shd w:val="clear" w:color="auto" w:fill="365F91" w:themeFill="accent1" w:themeFillShade="BF"/>
          </w:tcPr>
          <w:p w:rsidR="00462722" w:rsidRPr="001F11E8" w:rsidRDefault="00462722" w:rsidP="00E55840">
            <w:pPr>
              <w:rPr>
                <w:color w:val="FFFFFF" w:themeColor="background1"/>
              </w:rPr>
            </w:pPr>
          </w:p>
        </w:tc>
        <w:tc>
          <w:tcPr>
            <w:tcW w:w="9052" w:type="dxa"/>
            <w:gridSpan w:val="5"/>
            <w:shd w:val="clear" w:color="auto" w:fill="auto"/>
          </w:tcPr>
          <w:p w:rsidR="00A150B6" w:rsidRDefault="00A150B6" w:rsidP="00462722"/>
          <w:p w:rsidR="00462722" w:rsidRDefault="006C5A5F" w:rsidP="0074350F">
            <w:r>
              <w:t>Continue to enhance the program delivery and quality through the fo</w:t>
            </w:r>
            <w:r w:rsidR="00A150B6">
              <w:t>rmal program review process,</w:t>
            </w:r>
            <w:r>
              <w:t xml:space="preserve"> in-house progra</w:t>
            </w:r>
            <w:r w:rsidR="00A150B6">
              <w:t>m evaluations</w:t>
            </w:r>
            <w:r w:rsidR="0074350F">
              <w:t>,</w:t>
            </w:r>
            <w:r w:rsidR="00A150B6">
              <w:t xml:space="preserve"> focus groups</w:t>
            </w:r>
            <w:r w:rsidR="0074350F">
              <w:t xml:space="preserve"> and appropriate marketing.</w:t>
            </w:r>
          </w:p>
          <w:p w:rsidR="00F94CB8" w:rsidRDefault="00F94CB8" w:rsidP="0074350F"/>
          <w:p w:rsidR="00F94CB8" w:rsidRPr="001F11E8" w:rsidRDefault="00F94CB8" w:rsidP="00C74A14">
            <w:r>
              <w:t xml:space="preserve">The </w:t>
            </w:r>
            <w:r w:rsidR="00C74A14">
              <w:t xml:space="preserve">proposed </w:t>
            </w:r>
            <w:r>
              <w:t xml:space="preserve">budget </w:t>
            </w:r>
            <w:r w:rsidR="00C74A14">
              <w:t>increased</w:t>
            </w:r>
            <w:r>
              <w:t xml:space="preserve"> is included in the Bachelor of Hospitality Management Summative Assessment.</w:t>
            </w:r>
          </w:p>
        </w:tc>
        <w:tc>
          <w:tcPr>
            <w:tcW w:w="236" w:type="dxa"/>
            <w:shd w:val="clear" w:color="auto" w:fill="365F91" w:themeFill="accent1" w:themeFillShade="BF"/>
          </w:tcPr>
          <w:p w:rsidR="00462722" w:rsidRPr="001F11E8" w:rsidRDefault="00462722" w:rsidP="00E55840">
            <w:pPr>
              <w:rPr>
                <w:color w:val="FFFFFF" w:themeColor="background1"/>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8" w:type="dxa"/>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b/>
                <w:i/>
                <w:color w:val="FFFFFF" w:themeColor="background1"/>
                <w:sz w:val="24"/>
                <w:szCs w:val="24"/>
              </w:rPr>
            </w:pPr>
          </w:p>
        </w:tc>
        <w:tc>
          <w:tcPr>
            <w:tcW w:w="5310" w:type="dxa"/>
            <w:gridSpan w:val="2"/>
            <w:shd w:val="clear" w:color="auto" w:fill="365F91" w:themeFill="accent1" w:themeFillShade="BF"/>
          </w:tcPr>
          <w:p w:rsidR="00462722" w:rsidRPr="00462722" w:rsidRDefault="00462722" w:rsidP="00E55840">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462722" w:rsidRPr="00462722" w:rsidRDefault="00462722" w:rsidP="00E55840">
            <w:pPr>
              <w:rPr>
                <w:b/>
                <w:i/>
                <w:color w:val="FFFFFF" w:themeColor="background1"/>
                <w:sz w:val="24"/>
                <w:szCs w:val="24"/>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C65CC" w:rsidP="00462722">
            <w:pPr>
              <w:jc w:val="right"/>
              <w:rPr>
                <w:sz w:val="24"/>
                <w:szCs w:val="24"/>
              </w:rPr>
            </w:pPr>
            <w:r>
              <w:rPr>
                <w:sz w:val="24"/>
                <w:szCs w:val="24"/>
              </w:rPr>
              <w:t>42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C65CC" w:rsidP="00462722">
            <w:pPr>
              <w:jc w:val="right"/>
              <w:rPr>
                <w:sz w:val="24"/>
                <w:szCs w:val="24"/>
              </w:rPr>
            </w:pPr>
            <w:r>
              <w:rPr>
                <w:sz w:val="24"/>
                <w:szCs w:val="24"/>
              </w:rPr>
              <w:t>49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C65CC" w:rsidP="00462722">
            <w:pPr>
              <w:jc w:val="right"/>
              <w:rPr>
                <w:sz w:val="24"/>
                <w:szCs w:val="24"/>
              </w:rPr>
            </w:pPr>
            <w:r>
              <w:rPr>
                <w:sz w:val="24"/>
                <w:szCs w:val="24"/>
              </w:rPr>
              <w:t>52</w:t>
            </w:r>
          </w:p>
        </w:tc>
        <w:tc>
          <w:tcPr>
            <w:tcW w:w="236" w:type="dxa"/>
            <w:tcBorders>
              <w:left w:val="single" w:sz="4" w:space="0" w:color="auto"/>
            </w:tcBorders>
            <w:shd w:val="clear" w:color="auto" w:fill="365F91" w:themeFill="accent1" w:themeFillShade="BF"/>
          </w:tcPr>
          <w:p w:rsidR="00462722" w:rsidRPr="00462722" w:rsidRDefault="00462722" w:rsidP="00E55840">
            <w:pPr>
              <w:rPr>
                <w:color w:val="FFFFFF" w:themeColor="background1"/>
                <w:sz w:val="24"/>
                <w:szCs w:val="24"/>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16"/>
                <w:szCs w:val="16"/>
              </w:rPr>
            </w:pPr>
          </w:p>
        </w:tc>
        <w:tc>
          <w:tcPr>
            <w:tcW w:w="5310" w:type="dxa"/>
            <w:gridSpan w:val="2"/>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236" w:type="dxa"/>
            <w:shd w:val="clear" w:color="auto" w:fill="365F91" w:themeFill="accent1" w:themeFillShade="BF"/>
          </w:tcPr>
          <w:p w:rsidR="00462722" w:rsidRPr="00462722" w:rsidRDefault="00462722" w:rsidP="00E55840">
            <w:pPr>
              <w:rPr>
                <w:color w:val="FFFFFF" w:themeColor="background1"/>
                <w:sz w:val="16"/>
                <w:szCs w:val="16"/>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E55840">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0D1F00" w:rsidP="00462722">
            <w:pPr>
              <w:jc w:val="right"/>
              <w:rPr>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0D1F00" w:rsidP="00462722">
            <w:pPr>
              <w:jc w:val="right"/>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0D1F00" w:rsidP="00462722">
            <w:pPr>
              <w:jc w:val="right"/>
              <w:rPr>
                <w:sz w:val="24"/>
                <w:szCs w:val="24"/>
              </w:rPr>
            </w:pPr>
          </w:p>
        </w:tc>
        <w:tc>
          <w:tcPr>
            <w:tcW w:w="236" w:type="dxa"/>
            <w:tcBorders>
              <w:left w:val="single" w:sz="4" w:space="0" w:color="auto"/>
            </w:tcBorders>
            <w:shd w:val="clear" w:color="auto" w:fill="365F91" w:themeFill="accent1" w:themeFillShade="BF"/>
          </w:tcPr>
          <w:p w:rsidR="000D1F00" w:rsidRPr="00462722" w:rsidRDefault="000D1F00" w:rsidP="00E55840">
            <w:pPr>
              <w:rPr>
                <w:color w:val="FFFFFF" w:themeColor="background1"/>
                <w:sz w:val="24"/>
                <w:szCs w:val="24"/>
              </w:rPr>
            </w:pPr>
          </w:p>
        </w:tc>
      </w:tr>
    </w:tbl>
    <w:p w:rsidR="00462722" w:rsidRDefault="00462722" w:rsidP="0071356D">
      <w:pPr>
        <w:keepNext/>
        <w:spacing w:after="0" w:line="240" w:lineRule="auto"/>
      </w:pPr>
    </w:p>
    <w:sectPr w:rsidR="00462722" w:rsidSect="00E55840">
      <w:head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2F" w:rsidRDefault="005F3E2F" w:rsidP="00AA3C8D">
      <w:pPr>
        <w:spacing w:after="0" w:line="240" w:lineRule="auto"/>
      </w:pPr>
      <w:r>
        <w:separator/>
      </w:r>
    </w:p>
  </w:endnote>
  <w:endnote w:type="continuationSeparator" w:id="0">
    <w:p w:rsidR="005F3E2F" w:rsidRDefault="005F3E2F" w:rsidP="00A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2F" w:rsidRDefault="005F3E2F" w:rsidP="00AA3C8D">
      <w:pPr>
        <w:spacing w:after="0" w:line="240" w:lineRule="auto"/>
      </w:pPr>
      <w:r>
        <w:separator/>
      </w:r>
    </w:p>
  </w:footnote>
  <w:footnote w:type="continuationSeparator" w:id="0">
    <w:p w:rsidR="005F3E2F" w:rsidRDefault="005F3E2F" w:rsidP="00A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B6" w:rsidRDefault="00A15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5BE"/>
    <w:multiLevelType w:val="hybridMultilevel"/>
    <w:tmpl w:val="B222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63C79"/>
    <w:multiLevelType w:val="hybridMultilevel"/>
    <w:tmpl w:val="75A0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25036"/>
    <w:multiLevelType w:val="hybridMultilevel"/>
    <w:tmpl w:val="2080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15E72"/>
    <w:multiLevelType w:val="hybridMultilevel"/>
    <w:tmpl w:val="0AA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E16010"/>
    <w:multiLevelType w:val="hybridMultilevel"/>
    <w:tmpl w:val="45427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D64097"/>
    <w:multiLevelType w:val="hybridMultilevel"/>
    <w:tmpl w:val="3074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466F97"/>
    <w:multiLevelType w:val="hybridMultilevel"/>
    <w:tmpl w:val="71DA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55840"/>
    <w:rsid w:val="00015D54"/>
    <w:rsid w:val="000D1F00"/>
    <w:rsid w:val="000E56BD"/>
    <w:rsid w:val="000F5E11"/>
    <w:rsid w:val="00176DF2"/>
    <w:rsid w:val="00183CCF"/>
    <w:rsid w:val="001C49DB"/>
    <w:rsid w:val="001F11E8"/>
    <w:rsid w:val="00234657"/>
    <w:rsid w:val="00247FF9"/>
    <w:rsid w:val="00270FA9"/>
    <w:rsid w:val="002972CF"/>
    <w:rsid w:val="003045BA"/>
    <w:rsid w:val="00306223"/>
    <w:rsid w:val="003349E7"/>
    <w:rsid w:val="00357BC9"/>
    <w:rsid w:val="00372F0E"/>
    <w:rsid w:val="003866F3"/>
    <w:rsid w:val="003A4195"/>
    <w:rsid w:val="003A51E6"/>
    <w:rsid w:val="003C0E17"/>
    <w:rsid w:val="003D73F6"/>
    <w:rsid w:val="004174FA"/>
    <w:rsid w:val="00450807"/>
    <w:rsid w:val="00462722"/>
    <w:rsid w:val="004641E9"/>
    <w:rsid w:val="004C65CC"/>
    <w:rsid w:val="004D0D1B"/>
    <w:rsid w:val="004D574B"/>
    <w:rsid w:val="00523668"/>
    <w:rsid w:val="00524A81"/>
    <w:rsid w:val="00564673"/>
    <w:rsid w:val="00572261"/>
    <w:rsid w:val="005A5AB0"/>
    <w:rsid w:val="005F3E2F"/>
    <w:rsid w:val="00621C19"/>
    <w:rsid w:val="00641967"/>
    <w:rsid w:val="00645F82"/>
    <w:rsid w:val="006777CA"/>
    <w:rsid w:val="00696EE9"/>
    <w:rsid w:val="006C406D"/>
    <w:rsid w:val="006C5A5F"/>
    <w:rsid w:val="006D36D1"/>
    <w:rsid w:val="0071356D"/>
    <w:rsid w:val="0074350F"/>
    <w:rsid w:val="0074381A"/>
    <w:rsid w:val="00811DAC"/>
    <w:rsid w:val="008272C5"/>
    <w:rsid w:val="00832D06"/>
    <w:rsid w:val="00841D42"/>
    <w:rsid w:val="00867526"/>
    <w:rsid w:val="008F14D7"/>
    <w:rsid w:val="00906C8D"/>
    <w:rsid w:val="009276B3"/>
    <w:rsid w:val="00932EDF"/>
    <w:rsid w:val="009442D5"/>
    <w:rsid w:val="009D2501"/>
    <w:rsid w:val="009D3EF2"/>
    <w:rsid w:val="00A150B6"/>
    <w:rsid w:val="00A27500"/>
    <w:rsid w:val="00A82433"/>
    <w:rsid w:val="00AA3C8D"/>
    <w:rsid w:val="00B03B9A"/>
    <w:rsid w:val="00B04DAF"/>
    <w:rsid w:val="00B159BB"/>
    <w:rsid w:val="00B3195E"/>
    <w:rsid w:val="00B56EA5"/>
    <w:rsid w:val="00BD3C4B"/>
    <w:rsid w:val="00BD668D"/>
    <w:rsid w:val="00BE78B6"/>
    <w:rsid w:val="00C07CD4"/>
    <w:rsid w:val="00C10013"/>
    <w:rsid w:val="00C74A14"/>
    <w:rsid w:val="00CD74E3"/>
    <w:rsid w:val="00CE6C8C"/>
    <w:rsid w:val="00D61FB6"/>
    <w:rsid w:val="00D96E8E"/>
    <w:rsid w:val="00DA2086"/>
    <w:rsid w:val="00DC2A36"/>
    <w:rsid w:val="00DC64C2"/>
    <w:rsid w:val="00E1161A"/>
    <w:rsid w:val="00E55840"/>
    <w:rsid w:val="00EA0738"/>
    <w:rsid w:val="00EB3724"/>
    <w:rsid w:val="00F376CB"/>
    <w:rsid w:val="00F946FB"/>
    <w:rsid w:val="00F94CB8"/>
    <w:rsid w:val="00FB149C"/>
    <w:rsid w:val="00FC16C9"/>
    <w:rsid w:val="00FF4F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015D54"/>
    <w:pPr>
      <w:ind w:left="720"/>
      <w:contextualSpacing/>
    </w:pPr>
  </w:style>
  <w:style w:type="paragraph" w:styleId="Header">
    <w:name w:val="header"/>
    <w:basedOn w:val="Normal"/>
    <w:link w:val="HeaderChar"/>
    <w:uiPriority w:val="99"/>
    <w:unhideWhenUsed/>
    <w:rsid w:val="00AA3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8D"/>
  </w:style>
  <w:style w:type="paragraph" w:styleId="Footer">
    <w:name w:val="footer"/>
    <w:basedOn w:val="Normal"/>
    <w:link w:val="FooterChar"/>
    <w:uiPriority w:val="99"/>
    <w:unhideWhenUsed/>
    <w:rsid w:val="00A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8D"/>
  </w:style>
  <w:style w:type="character" w:customStyle="1" w:styleId="apple-converted-space">
    <w:name w:val="apple-converted-space"/>
    <w:basedOn w:val="DefaultParagraphFont"/>
    <w:rsid w:val="001F1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561135484">
      <w:bodyDiv w:val="1"/>
      <w:marLeft w:val="0"/>
      <w:marRight w:val="0"/>
      <w:marTop w:val="0"/>
      <w:marBottom w:val="0"/>
      <w:divBdr>
        <w:top w:val="none" w:sz="0" w:space="0" w:color="auto"/>
        <w:left w:val="none" w:sz="0" w:space="0" w:color="auto"/>
        <w:bottom w:val="none" w:sz="0" w:space="0" w:color="auto"/>
        <w:right w:val="none" w:sz="0" w:space="0" w:color="auto"/>
      </w:divBdr>
    </w:div>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 w:id="14410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2</cp:revision>
  <cp:lastPrinted>2012-05-30T16:27:00Z</cp:lastPrinted>
  <dcterms:created xsi:type="dcterms:W3CDTF">2012-06-28T22:34:00Z</dcterms:created>
  <dcterms:modified xsi:type="dcterms:W3CDTF">2012-06-28T22:34:00Z</dcterms:modified>
</cp:coreProperties>
</file>